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2C1BBE" w14:textId="77777777" w:rsidR="00F27EFC" w:rsidRPr="00F27EFC" w:rsidRDefault="00F27EFC" w:rsidP="00F27EFC">
      <w:pPr>
        <w:spacing w:after="0" w:line="240" w:lineRule="auto"/>
        <w:jc w:val="center"/>
        <w:rPr>
          <w:rFonts w:ascii="Georgia" w:hAnsi="Georgia"/>
          <w:b/>
          <w:color w:val="CF4140"/>
          <w:lang w:val="en-US"/>
        </w:rPr>
      </w:pPr>
    </w:p>
    <w:p w14:paraId="561547FA" w14:textId="2A78453B" w:rsidR="00682674" w:rsidRPr="00A138C5" w:rsidRDefault="006904D4" w:rsidP="00F27EFC">
      <w:pPr>
        <w:spacing w:after="0" w:line="240" w:lineRule="auto"/>
        <w:jc w:val="center"/>
        <w:rPr>
          <w:rFonts w:ascii="Caviar Dreams" w:eastAsia="Calibri" w:hAnsi="Caviar Dreams" w:cs="Times New Roman"/>
          <w:b/>
          <w:color w:val="C00000"/>
          <w:sz w:val="28"/>
          <w:szCs w:val="28"/>
          <w:lang w:eastAsia="en-US"/>
        </w:rPr>
      </w:pPr>
      <w:r w:rsidRPr="00A138C5">
        <w:rPr>
          <w:rFonts w:ascii="Caviar Dreams" w:eastAsia="Calibri" w:hAnsi="Caviar Dreams" w:cs="Times New Roman"/>
          <w:b/>
          <w:color w:val="C00000"/>
          <w:sz w:val="28"/>
          <w:szCs w:val="28"/>
          <w:lang w:eastAsia="en-US"/>
        </w:rPr>
        <w:t>Instructions pour le dépôt du texte final</w:t>
      </w:r>
    </w:p>
    <w:p w14:paraId="42270FDE" w14:textId="77777777" w:rsidR="00F27EFC" w:rsidRPr="00F27EFC" w:rsidRDefault="00F27EFC" w:rsidP="00F27EFC">
      <w:pPr>
        <w:spacing w:after="0"/>
        <w:ind w:left="142"/>
        <w:jc w:val="both"/>
        <w:rPr>
          <w:rFonts w:ascii="Georgia" w:hAnsi="Georgia"/>
        </w:rPr>
      </w:pPr>
    </w:p>
    <w:p w14:paraId="1ED42535" w14:textId="77777777" w:rsidR="00F27EFC" w:rsidRPr="00F27EFC" w:rsidRDefault="00F27EFC" w:rsidP="00F27EFC">
      <w:pPr>
        <w:spacing w:after="0"/>
        <w:ind w:left="142"/>
        <w:jc w:val="both"/>
        <w:rPr>
          <w:rFonts w:ascii="Georgia" w:hAnsi="Georgia"/>
        </w:rPr>
      </w:pPr>
    </w:p>
    <w:p w14:paraId="3BBFF94C" w14:textId="5D837965" w:rsidR="006904D4" w:rsidRPr="00A138C5" w:rsidRDefault="006904D4" w:rsidP="00F27EFC">
      <w:pPr>
        <w:spacing w:after="120"/>
        <w:ind w:left="142"/>
        <w:jc w:val="both"/>
        <w:rPr>
          <w:rFonts w:ascii="Timeless" w:hAnsi="Timeless"/>
          <w:sz w:val="24"/>
        </w:rPr>
      </w:pPr>
      <w:r w:rsidRPr="00A138C5">
        <w:rPr>
          <w:rFonts w:ascii="Timeless" w:hAnsi="Timeless"/>
          <w:sz w:val="24"/>
        </w:rPr>
        <w:t>Les textes de</w:t>
      </w:r>
      <w:r w:rsidR="004D11A1" w:rsidRPr="00A138C5">
        <w:rPr>
          <w:rFonts w:ascii="Timeless" w:hAnsi="Timeless"/>
          <w:sz w:val="24"/>
        </w:rPr>
        <w:t>s</w:t>
      </w:r>
      <w:r w:rsidRPr="00A138C5">
        <w:rPr>
          <w:rFonts w:ascii="Timeless" w:hAnsi="Timeless"/>
          <w:sz w:val="24"/>
        </w:rPr>
        <w:t xml:space="preserve"> communication</w:t>
      </w:r>
      <w:r w:rsidR="004D11A1" w:rsidRPr="00A138C5">
        <w:rPr>
          <w:rFonts w:ascii="Timeless" w:hAnsi="Timeless"/>
          <w:sz w:val="24"/>
        </w:rPr>
        <w:t>s</w:t>
      </w:r>
      <w:r w:rsidRPr="00A138C5">
        <w:rPr>
          <w:rFonts w:ascii="Timeless" w:hAnsi="Timeless"/>
          <w:sz w:val="24"/>
        </w:rPr>
        <w:t xml:space="preserve"> sont rédigés</w:t>
      </w:r>
      <w:r w:rsidR="004D11A1" w:rsidRPr="00A138C5">
        <w:rPr>
          <w:rFonts w:ascii="Timeless" w:hAnsi="Timeless"/>
          <w:sz w:val="24"/>
        </w:rPr>
        <w:t>,</w:t>
      </w:r>
      <w:r w:rsidRPr="00A138C5">
        <w:rPr>
          <w:rFonts w:ascii="Timeless" w:hAnsi="Timeless"/>
          <w:sz w:val="24"/>
        </w:rPr>
        <w:t xml:space="preserve"> en français </w:t>
      </w:r>
      <w:r w:rsidR="004D11A1" w:rsidRPr="00A138C5">
        <w:rPr>
          <w:rFonts w:ascii="Timeless" w:hAnsi="Timeless"/>
          <w:sz w:val="24"/>
        </w:rPr>
        <w:t xml:space="preserve">ou en anglais, </w:t>
      </w:r>
      <w:r w:rsidRPr="00A138C5">
        <w:rPr>
          <w:rFonts w:ascii="Timeless" w:hAnsi="Timeless"/>
          <w:sz w:val="24"/>
        </w:rPr>
        <w:t>et déposés en format électronique (document portant l’extension « .doc » ou « .</w:t>
      </w:r>
      <w:proofErr w:type="spellStart"/>
      <w:r w:rsidRPr="00A138C5">
        <w:rPr>
          <w:rFonts w:ascii="Timeless" w:hAnsi="Timeless"/>
          <w:sz w:val="24"/>
        </w:rPr>
        <w:t>pdf</w:t>
      </w:r>
      <w:proofErr w:type="spellEnd"/>
      <w:r w:rsidRPr="00A138C5">
        <w:rPr>
          <w:rFonts w:ascii="Timeless" w:hAnsi="Timeless"/>
          <w:sz w:val="24"/>
        </w:rPr>
        <w:t xml:space="preserve"> » uniquement).</w:t>
      </w:r>
    </w:p>
    <w:p w14:paraId="7B40D9F7" w14:textId="3718F583" w:rsidR="00E50E39" w:rsidRDefault="006904D4" w:rsidP="00F27EFC">
      <w:pPr>
        <w:spacing w:after="120"/>
        <w:ind w:left="142"/>
        <w:jc w:val="both"/>
        <w:rPr>
          <w:rFonts w:ascii="Timeless" w:hAnsi="Timeless"/>
          <w:sz w:val="24"/>
        </w:rPr>
      </w:pPr>
      <w:r w:rsidRPr="00A138C5">
        <w:rPr>
          <w:rFonts w:ascii="Timeless" w:hAnsi="Timeless"/>
          <w:sz w:val="24"/>
        </w:rPr>
        <w:t>Le dépôt des communications se fait par le biais du site internet</w:t>
      </w:r>
      <w:r w:rsidR="00F27EFC" w:rsidRPr="00A138C5">
        <w:rPr>
          <w:rFonts w:ascii="Cambria" w:hAnsi="Cambria" w:cs="Cambria"/>
          <w:sz w:val="24"/>
        </w:rPr>
        <w:t> </w:t>
      </w:r>
      <w:r w:rsidR="00F27EFC" w:rsidRPr="00A138C5">
        <w:rPr>
          <w:rFonts w:ascii="Timeless" w:hAnsi="Timeless"/>
          <w:sz w:val="24"/>
        </w:rPr>
        <w:t>:</w:t>
      </w:r>
      <w:r w:rsidR="00E50E39">
        <w:rPr>
          <w:rFonts w:ascii="Timeless" w:hAnsi="Timeless"/>
          <w:sz w:val="24"/>
        </w:rPr>
        <w:t xml:space="preserve"> </w:t>
      </w:r>
      <w:hyperlink r:id="rId8" w:history="1">
        <w:r w:rsidR="00E50E39" w:rsidRPr="00AC3B27">
          <w:rPr>
            <w:rStyle w:val="Lienhypertexte"/>
            <w:rFonts w:ascii="Timeless" w:hAnsi="Timeless"/>
            <w:sz w:val="24"/>
          </w:rPr>
          <w:t>https://asrdlf2026.colloque.inrae.fr/</w:t>
        </w:r>
      </w:hyperlink>
    </w:p>
    <w:p w14:paraId="4ECBA8EF" w14:textId="4CAACED2" w:rsidR="006904D4" w:rsidRPr="00A138C5" w:rsidRDefault="006904D4" w:rsidP="00F27EFC">
      <w:pPr>
        <w:spacing w:after="120"/>
        <w:ind w:left="142"/>
        <w:jc w:val="both"/>
        <w:rPr>
          <w:rFonts w:ascii="Timeless" w:hAnsi="Timeless"/>
          <w:sz w:val="24"/>
        </w:rPr>
      </w:pPr>
      <w:r w:rsidRPr="00A138C5">
        <w:rPr>
          <w:rFonts w:ascii="Timeless" w:hAnsi="Timeless"/>
          <w:sz w:val="24"/>
        </w:rPr>
        <w:t xml:space="preserve">Les auteurs doivent se référer au courriel de notification d'acceptation de leurs résumés. Le lien </w:t>
      </w:r>
      <w:r w:rsidR="004D11A1" w:rsidRPr="00A138C5">
        <w:rPr>
          <w:rFonts w:ascii="Timeless" w:hAnsi="Timeless"/>
          <w:sz w:val="24"/>
        </w:rPr>
        <w:t>fourni</w:t>
      </w:r>
      <w:r w:rsidRPr="00A138C5">
        <w:rPr>
          <w:rFonts w:ascii="Timeless" w:hAnsi="Timeless"/>
          <w:sz w:val="24"/>
        </w:rPr>
        <w:t xml:space="preserve"> permet</w:t>
      </w:r>
      <w:r w:rsidR="004D11A1" w:rsidRPr="00A138C5">
        <w:rPr>
          <w:rFonts w:ascii="Timeless" w:hAnsi="Timeless"/>
          <w:sz w:val="24"/>
        </w:rPr>
        <w:t xml:space="preserve"> l</w:t>
      </w:r>
      <w:r w:rsidRPr="00A138C5">
        <w:rPr>
          <w:rFonts w:ascii="Timeless" w:hAnsi="Timeless"/>
          <w:sz w:val="24"/>
        </w:rPr>
        <w:t>'accès à l'interface d'envoi de</w:t>
      </w:r>
      <w:r w:rsidR="004D11A1" w:rsidRPr="00A138C5">
        <w:rPr>
          <w:rFonts w:ascii="Timeless" w:hAnsi="Timeless"/>
          <w:sz w:val="24"/>
        </w:rPr>
        <w:t>s</w:t>
      </w:r>
      <w:r w:rsidRPr="00A138C5">
        <w:rPr>
          <w:rFonts w:ascii="Timeless" w:hAnsi="Timeless"/>
          <w:sz w:val="24"/>
        </w:rPr>
        <w:t xml:space="preserve"> communication</w:t>
      </w:r>
      <w:r w:rsidR="004D11A1" w:rsidRPr="00A138C5">
        <w:rPr>
          <w:rFonts w:ascii="Timeless" w:hAnsi="Timeless"/>
          <w:sz w:val="24"/>
        </w:rPr>
        <w:t>s</w:t>
      </w:r>
      <w:r w:rsidRPr="00A138C5">
        <w:rPr>
          <w:rFonts w:ascii="Timeless" w:hAnsi="Timeless"/>
          <w:sz w:val="24"/>
        </w:rPr>
        <w:t xml:space="preserve"> définitive</w:t>
      </w:r>
      <w:r w:rsidR="004D11A1" w:rsidRPr="00A138C5">
        <w:rPr>
          <w:rFonts w:ascii="Timeless" w:hAnsi="Timeless"/>
          <w:sz w:val="24"/>
        </w:rPr>
        <w:t>s</w:t>
      </w:r>
      <w:r w:rsidRPr="00A138C5">
        <w:rPr>
          <w:rFonts w:ascii="Timeless" w:hAnsi="Timeless"/>
          <w:sz w:val="24"/>
        </w:rPr>
        <w:t xml:space="preserve">. </w:t>
      </w:r>
    </w:p>
    <w:p w14:paraId="761CA7DF" w14:textId="67F81401" w:rsidR="00682674" w:rsidRPr="00A138C5" w:rsidRDefault="004D11A1" w:rsidP="00997175">
      <w:pPr>
        <w:spacing w:after="120"/>
        <w:ind w:left="142"/>
        <w:jc w:val="both"/>
        <w:rPr>
          <w:rFonts w:ascii="Timeless" w:hAnsi="Timeless"/>
          <w:spacing w:val="-4"/>
          <w:sz w:val="24"/>
        </w:rPr>
      </w:pPr>
      <w:r w:rsidRPr="00A138C5">
        <w:rPr>
          <w:rFonts w:ascii="Timeless" w:hAnsi="Timeless"/>
          <w:sz w:val="24"/>
        </w:rPr>
        <w:t>Il est possible</w:t>
      </w:r>
      <w:r w:rsidR="006904D4" w:rsidRPr="00A138C5">
        <w:rPr>
          <w:rFonts w:ascii="Timeless" w:hAnsi="Timeless"/>
          <w:sz w:val="24"/>
        </w:rPr>
        <w:t xml:space="preserve"> à tout moment </w:t>
      </w:r>
      <w:r w:rsidRPr="00A138C5">
        <w:rPr>
          <w:rFonts w:ascii="Timeless" w:hAnsi="Timeless"/>
          <w:sz w:val="24"/>
        </w:rPr>
        <w:t xml:space="preserve">de remplacer </w:t>
      </w:r>
      <w:r w:rsidR="006904D4" w:rsidRPr="00A138C5">
        <w:rPr>
          <w:rFonts w:ascii="Timeless" w:hAnsi="Timeless"/>
          <w:sz w:val="24"/>
        </w:rPr>
        <w:t xml:space="preserve">une communication déjà postée via cette </w:t>
      </w:r>
      <w:r w:rsidR="006904D4" w:rsidRPr="00A138C5">
        <w:rPr>
          <w:rFonts w:ascii="Timeless" w:hAnsi="Timeless"/>
          <w:spacing w:val="-4"/>
          <w:sz w:val="24"/>
        </w:rPr>
        <w:t>interface, jusqu’à la date de clôture du dépôt des textes définitifs</w:t>
      </w:r>
      <w:r w:rsidR="00DD48D4">
        <w:rPr>
          <w:rFonts w:ascii="Timeless" w:hAnsi="Timeless"/>
          <w:spacing w:val="-4"/>
          <w:sz w:val="24"/>
        </w:rPr>
        <w:t>.</w:t>
      </w:r>
    </w:p>
    <w:p w14:paraId="4FD41B5F" w14:textId="650F411E" w:rsidR="00997175" w:rsidRDefault="00997175" w:rsidP="00F27EFC">
      <w:pPr>
        <w:spacing w:after="0"/>
        <w:ind w:left="142"/>
        <w:jc w:val="both"/>
        <w:rPr>
          <w:rFonts w:ascii="Timeless" w:hAnsi="Timeless"/>
          <w:spacing w:val="-4"/>
          <w:sz w:val="24"/>
        </w:rPr>
      </w:pPr>
      <w:r w:rsidRPr="00A138C5">
        <w:rPr>
          <w:rFonts w:ascii="Timeless" w:hAnsi="Timeless"/>
          <w:spacing w:val="-4"/>
          <w:sz w:val="24"/>
        </w:rPr>
        <w:t>Il est demandé de suivre la feuille de style qui suit.</w:t>
      </w:r>
    </w:p>
    <w:p w14:paraId="30122BE1" w14:textId="77777777" w:rsidR="00D9778D" w:rsidRDefault="00D9778D" w:rsidP="00F27EFC">
      <w:pPr>
        <w:spacing w:after="0"/>
        <w:ind w:left="142"/>
        <w:jc w:val="both"/>
        <w:rPr>
          <w:rFonts w:ascii="Timeless" w:hAnsi="Timeless"/>
          <w:spacing w:val="-4"/>
          <w:sz w:val="24"/>
        </w:rPr>
      </w:pPr>
    </w:p>
    <w:p w14:paraId="7B100D66" w14:textId="77777777" w:rsidR="00D9778D" w:rsidRPr="00A138C5" w:rsidRDefault="00D9778D" w:rsidP="00F27EFC">
      <w:pPr>
        <w:spacing w:after="0"/>
        <w:ind w:left="142"/>
        <w:jc w:val="both"/>
        <w:rPr>
          <w:rFonts w:ascii="Timeless" w:hAnsi="Timeless"/>
          <w:spacing w:val="-4"/>
          <w:sz w:val="24"/>
        </w:rPr>
      </w:pPr>
      <w:bookmarkStart w:id="0" w:name="_GoBack"/>
      <w:bookmarkEnd w:id="0"/>
    </w:p>
    <w:p w14:paraId="0D5A4970" w14:textId="77777777" w:rsidR="00F27EFC" w:rsidRPr="00E313E9" w:rsidRDefault="00F27EFC" w:rsidP="00F27EFC">
      <w:pPr>
        <w:pStyle w:val="TitreFRArticle"/>
        <w:jc w:val="center"/>
        <w:rPr>
          <w:rFonts w:ascii="Timeless" w:hAnsi="Timeless"/>
          <w:b/>
          <w:bCs/>
          <w:szCs w:val="24"/>
        </w:rPr>
      </w:pPr>
      <w:r w:rsidRPr="00E313E9">
        <w:rPr>
          <w:rFonts w:ascii="Timeless" w:hAnsi="Timeless"/>
          <w:b/>
          <w:bCs/>
          <w:szCs w:val="24"/>
        </w:rPr>
        <w:lastRenderedPageBreak/>
        <w:t xml:space="preserve">Titre de l’article en français </w:t>
      </w:r>
    </w:p>
    <w:p w14:paraId="5BC00CED" w14:textId="77777777" w:rsidR="00F27EFC" w:rsidRPr="00E313E9" w:rsidRDefault="00F27EFC" w:rsidP="00F27EFC">
      <w:pPr>
        <w:pStyle w:val="TitreGBArticle"/>
        <w:jc w:val="center"/>
        <w:rPr>
          <w:rFonts w:ascii="Timeless" w:hAnsi="Timeless"/>
          <w:b/>
          <w:bCs/>
          <w:szCs w:val="24"/>
        </w:rPr>
      </w:pPr>
      <w:r w:rsidRPr="00E313E9">
        <w:rPr>
          <w:rFonts w:ascii="Timeless" w:hAnsi="Timeless"/>
          <w:b/>
          <w:bCs/>
          <w:szCs w:val="24"/>
        </w:rPr>
        <w:t>Titre de l’article en anglais</w:t>
      </w:r>
    </w:p>
    <w:p w14:paraId="71BCC59F" w14:textId="77777777" w:rsidR="00F27EFC" w:rsidRPr="00E313E9" w:rsidRDefault="00F27EFC" w:rsidP="00F27EFC">
      <w:pPr>
        <w:pStyle w:val="Auteur"/>
        <w:jc w:val="center"/>
        <w:rPr>
          <w:rFonts w:ascii="Timeless" w:hAnsi="Timeless"/>
          <w:sz w:val="24"/>
          <w:szCs w:val="24"/>
        </w:rPr>
      </w:pPr>
    </w:p>
    <w:p w14:paraId="71F669AF" w14:textId="77777777" w:rsidR="00F27EFC" w:rsidRPr="00E313E9" w:rsidRDefault="00F27EFC" w:rsidP="00F27EFC">
      <w:pPr>
        <w:pStyle w:val="Auteur"/>
        <w:jc w:val="center"/>
        <w:rPr>
          <w:rFonts w:ascii="Timeless" w:hAnsi="Timeless"/>
          <w:sz w:val="24"/>
          <w:szCs w:val="24"/>
        </w:rPr>
      </w:pPr>
      <w:r w:rsidRPr="00E313E9">
        <w:rPr>
          <w:rFonts w:ascii="Timeless" w:hAnsi="Timeless"/>
          <w:sz w:val="24"/>
          <w:szCs w:val="24"/>
        </w:rPr>
        <w:t xml:space="preserve">Prénom </w:t>
      </w:r>
      <w:r w:rsidRPr="00E313E9">
        <w:rPr>
          <w:rFonts w:ascii="Timeless" w:hAnsi="Timeless"/>
          <w:smallCaps/>
          <w:sz w:val="24"/>
          <w:szCs w:val="24"/>
        </w:rPr>
        <w:t>Nom de l’Auteur</w:t>
      </w:r>
      <w:r w:rsidRPr="00E313E9">
        <w:rPr>
          <w:rFonts w:ascii="Timeless" w:hAnsi="Timeless"/>
          <w:sz w:val="24"/>
          <w:szCs w:val="24"/>
        </w:rPr>
        <w:t xml:space="preserve"> (nom en petites majuscules)</w:t>
      </w:r>
    </w:p>
    <w:p w14:paraId="15414168" w14:textId="77777777" w:rsidR="00F27EFC" w:rsidRPr="00E313E9" w:rsidRDefault="00F27EFC" w:rsidP="00F27EFC">
      <w:pPr>
        <w:pStyle w:val="AuteurRef"/>
        <w:jc w:val="center"/>
        <w:rPr>
          <w:rFonts w:ascii="Timeless" w:hAnsi="Timeless"/>
          <w:sz w:val="24"/>
          <w:szCs w:val="24"/>
        </w:rPr>
      </w:pPr>
      <w:r w:rsidRPr="00E313E9">
        <w:rPr>
          <w:rFonts w:ascii="Timeless" w:hAnsi="Timeless"/>
          <w:sz w:val="24"/>
          <w:szCs w:val="24"/>
        </w:rPr>
        <w:t>Institution(s) de l’Auteur 1</w:t>
      </w:r>
    </w:p>
    <w:p w14:paraId="0376FCBD" w14:textId="77777777" w:rsidR="00F27EFC" w:rsidRPr="00E313E9" w:rsidRDefault="00DC764B" w:rsidP="00F27EFC">
      <w:pPr>
        <w:pStyle w:val="AuteurRef"/>
        <w:jc w:val="center"/>
        <w:rPr>
          <w:rFonts w:ascii="Timeless" w:hAnsi="Timeless"/>
          <w:sz w:val="24"/>
          <w:szCs w:val="24"/>
        </w:rPr>
      </w:pPr>
      <w:hyperlink r:id="rId9" w:history="1">
        <w:r w:rsidR="00F27EFC" w:rsidRPr="00E313E9">
          <w:rPr>
            <w:rStyle w:val="Lienhypertexte"/>
            <w:rFonts w:ascii="Timeless" w:hAnsi="Timeless"/>
            <w:sz w:val="24"/>
            <w:szCs w:val="24"/>
          </w:rPr>
          <w:t>courriel.auteur1@adresse.fr</w:t>
        </w:r>
      </w:hyperlink>
    </w:p>
    <w:p w14:paraId="06CA9CDB" w14:textId="77777777" w:rsidR="00F27EFC" w:rsidRPr="00E313E9" w:rsidRDefault="00F27EFC" w:rsidP="00F27EFC">
      <w:pPr>
        <w:pStyle w:val="AuteurRef"/>
        <w:jc w:val="center"/>
        <w:rPr>
          <w:rFonts w:ascii="Timeless" w:hAnsi="Timeless"/>
          <w:sz w:val="24"/>
          <w:szCs w:val="24"/>
        </w:rPr>
      </w:pPr>
      <w:r w:rsidRPr="00E313E9">
        <w:rPr>
          <w:rFonts w:ascii="Timeless" w:hAnsi="Timeless"/>
          <w:sz w:val="24"/>
          <w:szCs w:val="24"/>
        </w:rPr>
        <w:t>N°ORCID</w:t>
      </w:r>
    </w:p>
    <w:p w14:paraId="25F027E5" w14:textId="77777777" w:rsidR="00F27EFC" w:rsidRPr="00E313E9" w:rsidRDefault="00F27EFC" w:rsidP="00F27EFC">
      <w:pPr>
        <w:pStyle w:val="AuteurRef"/>
        <w:jc w:val="center"/>
        <w:rPr>
          <w:rFonts w:ascii="Timeless" w:hAnsi="Timeless"/>
          <w:sz w:val="24"/>
          <w:szCs w:val="24"/>
        </w:rPr>
      </w:pPr>
      <w:r w:rsidRPr="00E313E9">
        <w:rPr>
          <w:rFonts w:ascii="Timeless" w:hAnsi="Timeless"/>
          <w:sz w:val="24"/>
          <w:szCs w:val="24"/>
        </w:rPr>
        <w:t>Auteur correspondant (l’auteur correspondant peut ne pas être l’auteur 1)</w:t>
      </w:r>
    </w:p>
    <w:p w14:paraId="093747B9" w14:textId="77777777" w:rsidR="00F27EFC" w:rsidRPr="00E313E9" w:rsidRDefault="00F27EFC" w:rsidP="00F27EFC">
      <w:pPr>
        <w:pStyle w:val="Auteur"/>
        <w:jc w:val="center"/>
        <w:rPr>
          <w:rFonts w:ascii="Timeless" w:hAnsi="Timeless"/>
          <w:sz w:val="24"/>
          <w:szCs w:val="24"/>
        </w:rPr>
      </w:pPr>
    </w:p>
    <w:p w14:paraId="28C73B48" w14:textId="77777777" w:rsidR="00F27EFC" w:rsidRPr="00E313E9" w:rsidRDefault="00F27EFC" w:rsidP="00F27EFC">
      <w:pPr>
        <w:pStyle w:val="Auteur"/>
        <w:jc w:val="center"/>
        <w:rPr>
          <w:rFonts w:ascii="Timeless" w:hAnsi="Timeless"/>
          <w:sz w:val="24"/>
          <w:szCs w:val="24"/>
        </w:rPr>
      </w:pPr>
      <w:r w:rsidRPr="00E313E9">
        <w:rPr>
          <w:rFonts w:ascii="Timeless" w:hAnsi="Timeless"/>
          <w:sz w:val="24"/>
          <w:szCs w:val="24"/>
        </w:rPr>
        <w:t xml:space="preserve">Prénom </w:t>
      </w:r>
      <w:r w:rsidRPr="00E313E9">
        <w:rPr>
          <w:rFonts w:ascii="Timeless" w:hAnsi="Timeless"/>
          <w:smallCaps/>
          <w:sz w:val="24"/>
          <w:szCs w:val="24"/>
        </w:rPr>
        <w:t>Nom de l’Auteur</w:t>
      </w:r>
      <w:r w:rsidRPr="00E313E9">
        <w:rPr>
          <w:rFonts w:ascii="Timeless" w:hAnsi="Timeless"/>
          <w:sz w:val="24"/>
          <w:szCs w:val="24"/>
        </w:rPr>
        <w:t xml:space="preserve"> 2</w:t>
      </w:r>
    </w:p>
    <w:p w14:paraId="7E3A0009" w14:textId="77777777" w:rsidR="00F27EFC" w:rsidRPr="00E313E9" w:rsidRDefault="00F27EFC" w:rsidP="00F27EFC">
      <w:pPr>
        <w:pStyle w:val="Auteur"/>
        <w:spacing w:before="60" w:line="200" w:lineRule="atLeast"/>
        <w:jc w:val="center"/>
        <w:rPr>
          <w:rFonts w:ascii="Timeless" w:hAnsi="Timeless"/>
          <w:sz w:val="24"/>
          <w:szCs w:val="24"/>
        </w:rPr>
      </w:pPr>
      <w:r w:rsidRPr="00E313E9">
        <w:rPr>
          <w:rFonts w:ascii="Timeless" w:hAnsi="Timeless"/>
          <w:sz w:val="24"/>
          <w:szCs w:val="24"/>
        </w:rPr>
        <w:t>Institution(s) de l’Auteur 2</w:t>
      </w:r>
    </w:p>
    <w:p w14:paraId="12205308" w14:textId="77777777" w:rsidR="00F27EFC" w:rsidRPr="00E313E9" w:rsidRDefault="00DC764B" w:rsidP="00F27EFC">
      <w:pPr>
        <w:pStyle w:val="Auteur"/>
        <w:spacing w:before="60" w:line="200" w:lineRule="atLeast"/>
        <w:jc w:val="center"/>
        <w:rPr>
          <w:rFonts w:ascii="Timeless" w:hAnsi="Timeless"/>
          <w:sz w:val="24"/>
          <w:szCs w:val="24"/>
        </w:rPr>
      </w:pPr>
      <w:hyperlink r:id="rId10" w:history="1">
        <w:r w:rsidR="00F27EFC" w:rsidRPr="00E313E9">
          <w:rPr>
            <w:rStyle w:val="Lienhypertexte"/>
            <w:rFonts w:ascii="Timeless" w:hAnsi="Timeless"/>
            <w:sz w:val="24"/>
            <w:szCs w:val="24"/>
          </w:rPr>
          <w:t>courriel.auteur2@adresse.fr</w:t>
        </w:r>
      </w:hyperlink>
    </w:p>
    <w:p w14:paraId="7D1E13D3" w14:textId="77777777" w:rsidR="00F27EFC" w:rsidRPr="00E313E9" w:rsidRDefault="00F27EFC" w:rsidP="00F27EFC">
      <w:pPr>
        <w:pStyle w:val="Auteur"/>
        <w:spacing w:before="60" w:line="200" w:lineRule="atLeast"/>
        <w:jc w:val="center"/>
        <w:rPr>
          <w:rFonts w:ascii="Timeless" w:hAnsi="Timeless"/>
          <w:sz w:val="24"/>
          <w:szCs w:val="24"/>
        </w:rPr>
      </w:pPr>
      <w:r w:rsidRPr="00E313E9">
        <w:rPr>
          <w:rFonts w:ascii="Timeless" w:hAnsi="Timeless"/>
          <w:sz w:val="24"/>
          <w:szCs w:val="24"/>
        </w:rPr>
        <w:t>N°ORCID</w:t>
      </w:r>
    </w:p>
    <w:p w14:paraId="05EB6F28" w14:textId="77777777" w:rsidR="00F27EFC" w:rsidRPr="00E313E9" w:rsidRDefault="00F27EFC" w:rsidP="00F27EFC">
      <w:pPr>
        <w:pStyle w:val="MotCleFRTitre"/>
        <w:rPr>
          <w:rFonts w:ascii="Timeless" w:hAnsi="Timeless"/>
          <w:sz w:val="24"/>
          <w:szCs w:val="24"/>
        </w:rPr>
      </w:pPr>
    </w:p>
    <w:p w14:paraId="3413FB6B" w14:textId="77777777" w:rsidR="00F27EFC" w:rsidRPr="00E313E9" w:rsidRDefault="00F27EFC" w:rsidP="00F27EFC">
      <w:pPr>
        <w:pStyle w:val="MotCleFRTitre"/>
        <w:rPr>
          <w:rFonts w:ascii="Timeless" w:hAnsi="Timeless"/>
          <w:sz w:val="24"/>
          <w:szCs w:val="24"/>
        </w:rPr>
      </w:pPr>
      <w:r w:rsidRPr="00E313E9">
        <w:rPr>
          <w:rFonts w:ascii="Timeless" w:hAnsi="Timeless"/>
          <w:sz w:val="24"/>
          <w:szCs w:val="24"/>
        </w:rPr>
        <w:t>Mots-clés</w:t>
      </w:r>
    </w:p>
    <w:p w14:paraId="7DA0FFF3" w14:textId="77777777" w:rsidR="00F27EFC" w:rsidRPr="00E313E9" w:rsidRDefault="00F27EFC" w:rsidP="00F27EFC">
      <w:pPr>
        <w:pStyle w:val="MotCleFR"/>
        <w:rPr>
          <w:rFonts w:ascii="Timeless" w:hAnsi="Timeless"/>
          <w:b/>
          <w:bCs/>
          <w:sz w:val="24"/>
          <w:szCs w:val="24"/>
        </w:rPr>
      </w:pPr>
      <w:r w:rsidRPr="00E313E9">
        <w:rPr>
          <w:rFonts w:ascii="Timeless" w:hAnsi="Timeless"/>
          <w:sz w:val="24"/>
          <w:szCs w:val="24"/>
        </w:rPr>
        <w:t>5 mots-clés max listés par ordre alphabétique</w:t>
      </w:r>
      <w:r w:rsidRPr="00E313E9">
        <w:rPr>
          <w:rFonts w:ascii="Cambria" w:hAnsi="Cambria" w:cs="Cambria"/>
          <w:sz w:val="24"/>
          <w:szCs w:val="24"/>
        </w:rPr>
        <w:t> </w:t>
      </w:r>
      <w:r w:rsidRPr="00E313E9">
        <w:rPr>
          <w:rFonts w:ascii="Timeless" w:hAnsi="Timeless"/>
          <w:sz w:val="24"/>
          <w:szCs w:val="24"/>
        </w:rPr>
        <w:t>: Mot cl</w:t>
      </w:r>
      <w:r w:rsidRPr="00E313E9">
        <w:rPr>
          <w:rFonts w:ascii="Timeless" w:hAnsi="Timeless" w:cs="Timeless"/>
          <w:sz w:val="24"/>
          <w:szCs w:val="24"/>
        </w:rPr>
        <w:t>é</w:t>
      </w:r>
      <w:r w:rsidRPr="00E313E9">
        <w:rPr>
          <w:rFonts w:ascii="Timeless" w:hAnsi="Timeless"/>
          <w:sz w:val="24"/>
          <w:szCs w:val="24"/>
        </w:rPr>
        <w:t xml:space="preserve"> 1</w:t>
      </w:r>
      <w:r w:rsidRPr="00E313E9">
        <w:rPr>
          <w:rFonts w:ascii="Cambria" w:hAnsi="Cambria" w:cs="Cambria"/>
          <w:sz w:val="24"/>
          <w:szCs w:val="24"/>
        </w:rPr>
        <w:t> </w:t>
      </w:r>
      <w:r w:rsidRPr="00E313E9">
        <w:rPr>
          <w:rFonts w:ascii="Timeless" w:hAnsi="Timeless"/>
          <w:sz w:val="24"/>
          <w:szCs w:val="24"/>
        </w:rPr>
        <w:t>; mot cl</w:t>
      </w:r>
      <w:r w:rsidRPr="00E313E9">
        <w:rPr>
          <w:rFonts w:ascii="Timeless" w:hAnsi="Timeless" w:cs="Timeless"/>
          <w:sz w:val="24"/>
          <w:szCs w:val="24"/>
        </w:rPr>
        <w:t>é</w:t>
      </w:r>
      <w:r w:rsidRPr="00E313E9">
        <w:rPr>
          <w:rFonts w:ascii="Timeless" w:hAnsi="Timeless"/>
          <w:sz w:val="24"/>
          <w:szCs w:val="24"/>
        </w:rPr>
        <w:t xml:space="preserve"> 2</w:t>
      </w:r>
      <w:r w:rsidRPr="00E313E9">
        <w:rPr>
          <w:rFonts w:ascii="Cambria" w:hAnsi="Cambria" w:cs="Cambria"/>
          <w:sz w:val="24"/>
          <w:szCs w:val="24"/>
        </w:rPr>
        <w:t> </w:t>
      </w:r>
      <w:r w:rsidRPr="00E313E9">
        <w:rPr>
          <w:rFonts w:ascii="Timeless" w:hAnsi="Timeless"/>
          <w:sz w:val="24"/>
          <w:szCs w:val="24"/>
        </w:rPr>
        <w:t xml:space="preserve">; </w:t>
      </w:r>
      <w:r w:rsidRPr="00E313E9">
        <w:rPr>
          <w:rFonts w:ascii="Timeless" w:hAnsi="Timeless" w:cs="Timeless"/>
          <w:sz w:val="24"/>
          <w:szCs w:val="24"/>
        </w:rPr>
        <w:t>…</w:t>
      </w:r>
      <w:r w:rsidRPr="00E313E9">
        <w:rPr>
          <w:rFonts w:ascii="Timeless" w:hAnsi="Timeless"/>
          <w:sz w:val="24"/>
          <w:szCs w:val="24"/>
        </w:rPr>
        <w:t>mot cl</w:t>
      </w:r>
      <w:r w:rsidRPr="00E313E9">
        <w:rPr>
          <w:rFonts w:ascii="Timeless" w:hAnsi="Timeless" w:cs="Timeless"/>
          <w:sz w:val="24"/>
          <w:szCs w:val="24"/>
        </w:rPr>
        <w:t>é</w:t>
      </w:r>
      <w:r w:rsidRPr="00E313E9">
        <w:rPr>
          <w:rFonts w:ascii="Timeless" w:hAnsi="Timeless"/>
          <w:sz w:val="24"/>
          <w:szCs w:val="24"/>
        </w:rPr>
        <w:t xml:space="preserve"> 5. </w:t>
      </w:r>
    </w:p>
    <w:p w14:paraId="24880371" w14:textId="77777777" w:rsidR="00F27EFC" w:rsidRPr="00E313E9" w:rsidRDefault="00F27EFC" w:rsidP="00F27EFC">
      <w:pPr>
        <w:pStyle w:val="MotCleGBTitre"/>
        <w:rPr>
          <w:rFonts w:ascii="Timeless" w:hAnsi="Timeless"/>
          <w:sz w:val="24"/>
          <w:szCs w:val="24"/>
          <w:lang w:val="fr-FR"/>
        </w:rPr>
      </w:pPr>
      <w:r w:rsidRPr="00E313E9">
        <w:rPr>
          <w:rFonts w:ascii="Timeless" w:hAnsi="Timeless"/>
          <w:sz w:val="24"/>
          <w:szCs w:val="24"/>
          <w:lang w:val="fr-FR"/>
        </w:rPr>
        <w:t>Keywords</w:t>
      </w:r>
    </w:p>
    <w:p w14:paraId="10F8CAC3" w14:textId="77777777" w:rsidR="00F27EFC" w:rsidRPr="00E313E9" w:rsidRDefault="00F27EFC" w:rsidP="00F27EFC">
      <w:pPr>
        <w:pStyle w:val="MotCleGB"/>
        <w:rPr>
          <w:rFonts w:ascii="Timeless" w:hAnsi="Timeless"/>
          <w:sz w:val="24"/>
          <w:szCs w:val="24"/>
          <w:lang w:val="fr-FR"/>
        </w:rPr>
      </w:pPr>
      <w:r w:rsidRPr="00E313E9">
        <w:rPr>
          <w:rFonts w:ascii="Timeless" w:hAnsi="Timeless"/>
          <w:sz w:val="24"/>
          <w:szCs w:val="24"/>
          <w:lang w:val="fr-FR"/>
        </w:rPr>
        <w:t>5 mots-clés max listés par ordre alphabétique</w:t>
      </w:r>
      <w:r w:rsidRPr="00E313E9">
        <w:rPr>
          <w:rFonts w:ascii="Cambria" w:hAnsi="Cambria" w:cs="Cambria"/>
          <w:sz w:val="24"/>
          <w:szCs w:val="24"/>
          <w:lang w:val="fr-FR"/>
        </w:rPr>
        <w:t> </w:t>
      </w:r>
      <w:r w:rsidRPr="00E313E9">
        <w:rPr>
          <w:rFonts w:ascii="Timeless" w:hAnsi="Timeless"/>
          <w:sz w:val="24"/>
          <w:szCs w:val="24"/>
          <w:lang w:val="fr-FR"/>
        </w:rPr>
        <w:t>: Keyword 1</w:t>
      </w:r>
      <w:r w:rsidRPr="00E313E9">
        <w:rPr>
          <w:rFonts w:ascii="Cambria" w:hAnsi="Cambria" w:cs="Cambria"/>
          <w:sz w:val="24"/>
          <w:szCs w:val="24"/>
          <w:lang w:val="fr-FR"/>
        </w:rPr>
        <w:t> </w:t>
      </w:r>
      <w:r w:rsidRPr="00E313E9">
        <w:rPr>
          <w:rFonts w:ascii="Timeless" w:hAnsi="Timeless"/>
          <w:sz w:val="24"/>
          <w:szCs w:val="24"/>
          <w:lang w:val="fr-FR"/>
        </w:rPr>
        <w:t xml:space="preserve">; keyword 2 ; </w:t>
      </w:r>
      <w:r w:rsidRPr="00E313E9">
        <w:rPr>
          <w:rFonts w:ascii="Timeless" w:hAnsi="Timeless" w:cs="Timeless"/>
          <w:sz w:val="24"/>
          <w:szCs w:val="24"/>
          <w:lang w:val="fr-FR"/>
        </w:rPr>
        <w:t>…</w:t>
      </w:r>
      <w:r w:rsidRPr="00E313E9">
        <w:rPr>
          <w:rFonts w:ascii="Cambria" w:hAnsi="Cambria" w:cs="Cambria"/>
          <w:sz w:val="24"/>
          <w:szCs w:val="24"/>
          <w:lang w:val="fr-FR"/>
        </w:rPr>
        <w:t> </w:t>
      </w:r>
      <w:r w:rsidRPr="00E313E9">
        <w:rPr>
          <w:rFonts w:ascii="Timeless" w:hAnsi="Timeless"/>
          <w:sz w:val="24"/>
          <w:szCs w:val="24"/>
          <w:lang w:val="fr-FR"/>
        </w:rPr>
        <w:t xml:space="preserve">; keyword 5. </w:t>
      </w:r>
    </w:p>
    <w:p w14:paraId="338763F9" w14:textId="77777777" w:rsidR="00F27EFC" w:rsidRPr="00E313E9" w:rsidRDefault="00F27EFC" w:rsidP="00F27EFC">
      <w:pPr>
        <w:pStyle w:val="MotCleGB"/>
        <w:ind w:left="0"/>
        <w:rPr>
          <w:rFonts w:ascii="Timeless" w:hAnsi="Timeless"/>
          <w:b/>
          <w:bCs/>
          <w:sz w:val="24"/>
          <w:szCs w:val="24"/>
          <w:lang w:val="fr-FR"/>
        </w:rPr>
      </w:pPr>
      <w:r w:rsidRPr="00E313E9">
        <w:rPr>
          <w:rFonts w:ascii="Timeless" w:hAnsi="Timeless"/>
          <w:b/>
          <w:bCs/>
          <w:sz w:val="24"/>
          <w:szCs w:val="24"/>
          <w:lang w:val="fr-FR"/>
        </w:rPr>
        <w:t>Classification JEL</w:t>
      </w:r>
      <w:r w:rsidRPr="00E313E9">
        <w:rPr>
          <w:rFonts w:ascii="Cambria" w:hAnsi="Cambria" w:cs="Cambria"/>
          <w:b/>
          <w:bCs/>
          <w:sz w:val="24"/>
          <w:szCs w:val="24"/>
          <w:lang w:val="fr-FR"/>
        </w:rPr>
        <w:t> </w:t>
      </w:r>
      <w:r w:rsidRPr="00E313E9">
        <w:rPr>
          <w:rFonts w:ascii="Timeless" w:hAnsi="Timeless"/>
          <w:b/>
          <w:bCs/>
          <w:sz w:val="24"/>
          <w:szCs w:val="24"/>
          <w:lang w:val="fr-FR"/>
        </w:rPr>
        <w:t>:</w:t>
      </w:r>
      <w:r w:rsidRPr="00E313E9">
        <w:rPr>
          <w:rFonts w:ascii="Timeless" w:hAnsi="Timeless"/>
          <w:sz w:val="24"/>
          <w:szCs w:val="24"/>
          <w:lang w:val="fr-FR"/>
        </w:rPr>
        <w:t xml:space="preserve"> de 1 à 5 codes</w:t>
      </w:r>
    </w:p>
    <w:p w14:paraId="6C1305B8" w14:textId="77777777" w:rsidR="00F27EFC" w:rsidRPr="00E313E9" w:rsidRDefault="00F27EFC" w:rsidP="00F27EFC">
      <w:pPr>
        <w:pStyle w:val="AbstractFRTitre"/>
        <w:jc w:val="both"/>
        <w:rPr>
          <w:rFonts w:ascii="Timeless" w:hAnsi="Timeless"/>
          <w:b/>
          <w:sz w:val="24"/>
          <w:szCs w:val="24"/>
        </w:rPr>
      </w:pPr>
      <w:r w:rsidRPr="00E313E9">
        <w:rPr>
          <w:rFonts w:ascii="Timeless" w:hAnsi="Timeless"/>
          <w:b/>
          <w:sz w:val="24"/>
          <w:szCs w:val="24"/>
        </w:rPr>
        <w:t>Résumé</w:t>
      </w:r>
    </w:p>
    <w:p w14:paraId="30CF61E0" w14:textId="77777777" w:rsidR="00F27EFC" w:rsidRPr="00E313E9" w:rsidRDefault="00F27EFC" w:rsidP="00F27EFC">
      <w:pPr>
        <w:pStyle w:val="AbstractFR"/>
        <w:spacing w:before="120" w:after="120"/>
        <w:rPr>
          <w:rFonts w:ascii="Timeless" w:hAnsi="Timeless"/>
          <w:sz w:val="24"/>
          <w:szCs w:val="24"/>
        </w:rPr>
      </w:pPr>
      <w:r w:rsidRPr="00E313E9">
        <w:rPr>
          <w:rFonts w:ascii="Timeless" w:hAnsi="Timeless"/>
          <w:sz w:val="24"/>
          <w:szCs w:val="24"/>
        </w:rPr>
        <w:t>Votre résumé en français (entre 100 mots et 150 mots afin de permettre son référencement en ligne).</w:t>
      </w:r>
    </w:p>
    <w:p w14:paraId="1EEA95EF" w14:textId="77777777" w:rsidR="00F27EFC" w:rsidRPr="00E313E9" w:rsidRDefault="00F27EFC" w:rsidP="00F27EFC">
      <w:pPr>
        <w:pStyle w:val="AbstractGBTitre"/>
        <w:jc w:val="both"/>
        <w:rPr>
          <w:rFonts w:ascii="Timeless" w:hAnsi="Timeless"/>
          <w:b/>
          <w:sz w:val="24"/>
          <w:szCs w:val="24"/>
          <w:lang w:val="fr-FR"/>
        </w:rPr>
      </w:pPr>
      <w:r w:rsidRPr="00E313E9">
        <w:rPr>
          <w:rFonts w:ascii="Timeless" w:hAnsi="Timeless"/>
          <w:b/>
          <w:sz w:val="24"/>
          <w:szCs w:val="24"/>
          <w:lang w:val="fr-FR"/>
        </w:rPr>
        <w:t>Abstract</w:t>
      </w:r>
    </w:p>
    <w:p w14:paraId="2886B736" w14:textId="77777777" w:rsidR="00F27EFC" w:rsidRPr="00E313E9" w:rsidRDefault="00F27EFC" w:rsidP="00F27EFC">
      <w:pPr>
        <w:pStyle w:val="AbstractGB"/>
        <w:spacing w:before="120" w:after="120" w:line="160" w:lineRule="atLeast"/>
        <w:jc w:val="both"/>
        <w:rPr>
          <w:rFonts w:ascii="Timeless" w:hAnsi="Timeless"/>
          <w:sz w:val="24"/>
          <w:szCs w:val="24"/>
        </w:rPr>
      </w:pPr>
      <w:r w:rsidRPr="00E313E9">
        <w:rPr>
          <w:rFonts w:ascii="Timeless" w:hAnsi="Timeless"/>
          <w:sz w:val="24"/>
          <w:szCs w:val="24"/>
        </w:rPr>
        <w:t xml:space="preserve">Votre résumé en anglais (entre </w:t>
      </w:r>
      <w:r w:rsidRPr="00E313E9">
        <w:rPr>
          <w:rFonts w:ascii="Timeless" w:hAnsi="Timeless"/>
          <w:sz w:val="24"/>
          <w:szCs w:val="24"/>
          <w:u w:val="single"/>
        </w:rPr>
        <w:t>250 mots et 300 mots</w:t>
      </w:r>
      <w:r w:rsidRPr="00E313E9">
        <w:rPr>
          <w:rFonts w:ascii="Timeless" w:hAnsi="Timeless"/>
          <w:sz w:val="24"/>
          <w:szCs w:val="24"/>
        </w:rPr>
        <w:t xml:space="preserve"> afin de permettre son référencement en ligne).</w:t>
      </w:r>
    </w:p>
    <w:p w14:paraId="5073C534" w14:textId="77777777" w:rsidR="00DD48D4" w:rsidRPr="00E313E9" w:rsidRDefault="00DD48D4" w:rsidP="00F27EFC">
      <w:pPr>
        <w:pStyle w:val="AbstractGB"/>
        <w:spacing w:before="120" w:after="120" w:line="160" w:lineRule="atLeast"/>
        <w:jc w:val="both"/>
        <w:rPr>
          <w:rFonts w:ascii="Timeless" w:hAnsi="Timeless"/>
          <w:sz w:val="24"/>
          <w:szCs w:val="24"/>
        </w:rPr>
      </w:pPr>
    </w:p>
    <w:p w14:paraId="58C60B33" w14:textId="77777777" w:rsidR="00F27EFC" w:rsidRPr="00E313E9" w:rsidRDefault="00F27EFC" w:rsidP="00F27EFC">
      <w:pPr>
        <w:pStyle w:val="AbstractGB"/>
        <w:spacing w:before="120" w:after="120" w:line="160" w:lineRule="atLeast"/>
        <w:jc w:val="both"/>
        <w:rPr>
          <w:rFonts w:ascii="Timeless" w:hAnsi="Timeless"/>
          <w:sz w:val="24"/>
          <w:szCs w:val="24"/>
        </w:rPr>
      </w:pPr>
      <w:r w:rsidRPr="00E313E9">
        <w:rPr>
          <w:rFonts w:ascii="Timeless" w:hAnsi="Timeless"/>
          <w:b/>
          <w:sz w:val="24"/>
          <w:szCs w:val="24"/>
        </w:rPr>
        <w:t>Points clés (en français uniquement)</w:t>
      </w:r>
    </w:p>
    <w:p w14:paraId="40A87E91" w14:textId="77777777" w:rsidR="00F27EFC" w:rsidRPr="00E313E9" w:rsidRDefault="00F27EFC" w:rsidP="00F27EFC">
      <w:pPr>
        <w:pStyle w:val="AbstractGB"/>
        <w:spacing w:before="120" w:after="120" w:line="160" w:lineRule="atLeast"/>
        <w:jc w:val="both"/>
        <w:rPr>
          <w:rFonts w:ascii="Timeless" w:hAnsi="Timeless"/>
          <w:sz w:val="24"/>
          <w:szCs w:val="24"/>
        </w:rPr>
      </w:pPr>
      <w:r w:rsidRPr="00E313E9">
        <w:rPr>
          <w:rFonts w:ascii="Timeless" w:hAnsi="Timeless"/>
          <w:sz w:val="24"/>
          <w:szCs w:val="24"/>
        </w:rPr>
        <w:t>Ils consistent en une courte collection de points saillants de l'article (trois à cinq de 120 caractères (espaces compris) maximum chacun). Ils offrent aux lecteurs une vue d'ensemble des principales conclusions. Considérez-les comme un extrait des résultats.</w:t>
      </w:r>
    </w:p>
    <w:p w14:paraId="1B0C4EC1" w14:textId="77777777" w:rsidR="00F27EFC" w:rsidRPr="00E313E9" w:rsidRDefault="00F27EFC" w:rsidP="00F27EFC">
      <w:pPr>
        <w:pStyle w:val="AbstractGB"/>
        <w:spacing w:before="120" w:after="120" w:line="160" w:lineRule="atLeast"/>
        <w:jc w:val="both"/>
        <w:rPr>
          <w:rFonts w:ascii="Timeless" w:hAnsi="Timeless"/>
          <w:i/>
          <w:sz w:val="24"/>
          <w:szCs w:val="24"/>
        </w:rPr>
      </w:pPr>
      <w:r w:rsidRPr="00E313E9">
        <w:rPr>
          <w:rFonts w:ascii="Timeless" w:hAnsi="Timeless"/>
          <w:i/>
          <w:sz w:val="24"/>
          <w:szCs w:val="24"/>
        </w:rPr>
        <w:t>Exemple 1</w:t>
      </w:r>
      <w:r w:rsidRPr="00E313E9">
        <w:rPr>
          <w:rFonts w:ascii="Cambria" w:hAnsi="Cambria" w:cs="Cambria"/>
          <w:i/>
          <w:sz w:val="24"/>
          <w:szCs w:val="24"/>
        </w:rPr>
        <w:t> </w:t>
      </w:r>
      <w:r w:rsidRPr="00E313E9">
        <w:rPr>
          <w:rFonts w:ascii="Timeless" w:hAnsi="Timeless"/>
          <w:i/>
          <w:sz w:val="24"/>
          <w:szCs w:val="24"/>
        </w:rPr>
        <w:t xml:space="preserve">: </w:t>
      </w:r>
    </w:p>
    <w:p w14:paraId="4235FFEE" w14:textId="77777777" w:rsidR="00F27EFC" w:rsidRPr="00E313E9" w:rsidRDefault="00F27EFC" w:rsidP="00F27EFC">
      <w:pPr>
        <w:pStyle w:val="AbstractGB"/>
        <w:numPr>
          <w:ilvl w:val="0"/>
          <w:numId w:val="5"/>
        </w:numPr>
        <w:spacing w:before="120" w:after="120" w:line="160" w:lineRule="atLeast"/>
        <w:jc w:val="both"/>
        <w:rPr>
          <w:rFonts w:ascii="Timeless" w:hAnsi="Timeless"/>
          <w:sz w:val="24"/>
          <w:szCs w:val="24"/>
        </w:rPr>
      </w:pPr>
      <w:r w:rsidRPr="00E313E9">
        <w:rPr>
          <w:rFonts w:ascii="Timeless" w:hAnsi="Timeless"/>
          <w:sz w:val="24"/>
          <w:szCs w:val="24"/>
        </w:rPr>
        <w:lastRenderedPageBreak/>
        <w:t>Nous examinons l'impact de la densité sur les aspects de la durabilité sociale.</w:t>
      </w:r>
    </w:p>
    <w:p w14:paraId="2CA821AF" w14:textId="77777777" w:rsidR="00F27EFC" w:rsidRPr="00E313E9" w:rsidRDefault="00F27EFC" w:rsidP="00F27EFC">
      <w:pPr>
        <w:pStyle w:val="AbstractGB"/>
        <w:numPr>
          <w:ilvl w:val="0"/>
          <w:numId w:val="5"/>
        </w:numPr>
        <w:spacing w:before="120" w:after="120" w:line="160" w:lineRule="atLeast"/>
        <w:jc w:val="both"/>
        <w:rPr>
          <w:rFonts w:ascii="Timeless" w:hAnsi="Timeless"/>
          <w:sz w:val="24"/>
          <w:szCs w:val="24"/>
        </w:rPr>
      </w:pPr>
      <w:r w:rsidRPr="00E313E9">
        <w:rPr>
          <w:rFonts w:ascii="Timeless" w:hAnsi="Timeless"/>
          <w:sz w:val="24"/>
          <w:szCs w:val="24"/>
        </w:rPr>
        <w:t>Les quartiers denses sont plus susceptibles de fournir un bon accès aux services / installations.</w:t>
      </w:r>
    </w:p>
    <w:p w14:paraId="4920F058" w14:textId="77777777" w:rsidR="00F27EFC" w:rsidRPr="00E313E9" w:rsidRDefault="00F27EFC" w:rsidP="00F27EFC">
      <w:pPr>
        <w:pStyle w:val="AbstractGB"/>
        <w:numPr>
          <w:ilvl w:val="0"/>
          <w:numId w:val="5"/>
        </w:numPr>
        <w:spacing w:before="120" w:after="120" w:line="160" w:lineRule="atLeast"/>
        <w:jc w:val="both"/>
        <w:rPr>
          <w:rFonts w:ascii="Timeless" w:hAnsi="Timeless"/>
          <w:sz w:val="24"/>
          <w:szCs w:val="24"/>
        </w:rPr>
      </w:pPr>
      <w:r w:rsidRPr="00E313E9">
        <w:rPr>
          <w:rFonts w:ascii="Timeless" w:hAnsi="Timeless"/>
          <w:sz w:val="24"/>
          <w:szCs w:val="24"/>
        </w:rPr>
        <w:t>Généralement, les interactions sociales sont moins nombreuses dans les quartiers plus denses.</w:t>
      </w:r>
    </w:p>
    <w:p w14:paraId="0FB13B89" w14:textId="77777777" w:rsidR="00F27EFC" w:rsidRPr="00E313E9" w:rsidRDefault="00F27EFC" w:rsidP="00F27EFC">
      <w:pPr>
        <w:pStyle w:val="AbstractGB"/>
        <w:spacing w:before="120" w:after="120" w:line="160" w:lineRule="atLeast"/>
        <w:jc w:val="both"/>
        <w:rPr>
          <w:rFonts w:ascii="Timeless" w:hAnsi="Timeless"/>
          <w:sz w:val="24"/>
          <w:szCs w:val="24"/>
        </w:rPr>
      </w:pPr>
    </w:p>
    <w:p w14:paraId="1D45A8E6" w14:textId="77777777" w:rsidR="00F27EFC" w:rsidRPr="00E313E9" w:rsidRDefault="00F27EFC" w:rsidP="00F27EFC">
      <w:pPr>
        <w:pStyle w:val="AbstractGB"/>
        <w:spacing w:before="120" w:after="120" w:line="160" w:lineRule="atLeast"/>
        <w:jc w:val="both"/>
        <w:rPr>
          <w:rFonts w:ascii="Timeless" w:hAnsi="Timeless"/>
          <w:i/>
          <w:sz w:val="24"/>
          <w:szCs w:val="24"/>
        </w:rPr>
      </w:pPr>
      <w:r w:rsidRPr="00E313E9">
        <w:rPr>
          <w:rFonts w:ascii="Timeless" w:hAnsi="Timeless"/>
          <w:i/>
          <w:sz w:val="24"/>
          <w:szCs w:val="24"/>
        </w:rPr>
        <w:t>Exemple 2</w:t>
      </w:r>
      <w:r w:rsidRPr="00E313E9">
        <w:rPr>
          <w:rFonts w:ascii="Cambria" w:hAnsi="Cambria" w:cs="Cambria"/>
          <w:i/>
          <w:sz w:val="24"/>
          <w:szCs w:val="24"/>
        </w:rPr>
        <w:t> </w:t>
      </w:r>
      <w:r w:rsidRPr="00E313E9">
        <w:rPr>
          <w:rFonts w:ascii="Timeless" w:hAnsi="Timeless"/>
          <w:i/>
          <w:sz w:val="24"/>
          <w:szCs w:val="24"/>
        </w:rPr>
        <w:t xml:space="preserve">: </w:t>
      </w:r>
    </w:p>
    <w:p w14:paraId="146D46E4" w14:textId="77777777" w:rsidR="00F27EFC" w:rsidRPr="00E313E9" w:rsidRDefault="00F27EFC" w:rsidP="00F27EFC">
      <w:pPr>
        <w:pStyle w:val="AbstractGB"/>
        <w:numPr>
          <w:ilvl w:val="0"/>
          <w:numId w:val="6"/>
        </w:numPr>
        <w:spacing w:before="120" w:after="120" w:line="160" w:lineRule="atLeast"/>
        <w:jc w:val="both"/>
        <w:rPr>
          <w:rFonts w:ascii="Timeless" w:hAnsi="Timeless"/>
          <w:sz w:val="24"/>
          <w:szCs w:val="24"/>
        </w:rPr>
      </w:pPr>
      <w:r w:rsidRPr="00E313E9">
        <w:rPr>
          <w:rFonts w:ascii="Timeless" w:hAnsi="Timeless"/>
          <w:sz w:val="24"/>
          <w:szCs w:val="24"/>
        </w:rPr>
        <w:t>Nous vérifions si les travailleurs de la «</w:t>
      </w:r>
      <w:r w:rsidRPr="00E313E9">
        <w:rPr>
          <w:rFonts w:ascii="Cambria" w:hAnsi="Cambria" w:cs="Cambria"/>
          <w:sz w:val="24"/>
          <w:szCs w:val="24"/>
        </w:rPr>
        <w:t> </w:t>
      </w:r>
      <w:r w:rsidRPr="00E313E9">
        <w:rPr>
          <w:rFonts w:ascii="Timeless" w:hAnsi="Timeless"/>
          <w:sz w:val="24"/>
          <w:szCs w:val="24"/>
        </w:rPr>
        <w:t>classe cr</w:t>
      </w:r>
      <w:r w:rsidRPr="00E313E9">
        <w:rPr>
          <w:rFonts w:ascii="Timeless" w:hAnsi="Timeless" w:cs="Timeless"/>
          <w:sz w:val="24"/>
          <w:szCs w:val="24"/>
        </w:rPr>
        <w:t>é</w:t>
      </w:r>
      <w:r w:rsidRPr="00E313E9">
        <w:rPr>
          <w:rFonts w:ascii="Timeless" w:hAnsi="Timeless"/>
          <w:sz w:val="24"/>
          <w:szCs w:val="24"/>
        </w:rPr>
        <w:t>ative</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xml:space="preserve"> sont susceptibles de vivre dans différents quartiers de la ville.</w:t>
      </w:r>
    </w:p>
    <w:p w14:paraId="3F45494F" w14:textId="77777777" w:rsidR="00F27EFC" w:rsidRPr="00E313E9" w:rsidRDefault="00F27EFC" w:rsidP="00F27EFC">
      <w:pPr>
        <w:pStyle w:val="AbstractGB"/>
        <w:numPr>
          <w:ilvl w:val="0"/>
          <w:numId w:val="6"/>
        </w:numPr>
        <w:spacing w:before="120" w:after="120" w:line="160" w:lineRule="atLeast"/>
        <w:jc w:val="both"/>
        <w:rPr>
          <w:rFonts w:ascii="Timeless" w:hAnsi="Timeless"/>
          <w:sz w:val="24"/>
          <w:szCs w:val="24"/>
        </w:rPr>
      </w:pPr>
      <w:r w:rsidRPr="00E313E9">
        <w:rPr>
          <w:rFonts w:ascii="Timeless" w:hAnsi="Timeless"/>
          <w:sz w:val="24"/>
          <w:szCs w:val="24"/>
        </w:rPr>
        <w:t>La classe créative est positivement liée au pourcentage de ménages gays et à la diversité des revenus.</w:t>
      </w:r>
    </w:p>
    <w:p w14:paraId="601A232E" w14:textId="77777777" w:rsidR="00F27EFC" w:rsidRPr="00E313E9" w:rsidRDefault="00F27EFC" w:rsidP="00F27EFC">
      <w:pPr>
        <w:pStyle w:val="AbstractGB"/>
        <w:numPr>
          <w:ilvl w:val="0"/>
          <w:numId w:val="6"/>
        </w:numPr>
        <w:spacing w:before="120" w:after="120" w:line="160" w:lineRule="atLeast"/>
        <w:jc w:val="both"/>
        <w:rPr>
          <w:rFonts w:ascii="Timeless" w:hAnsi="Timeless"/>
          <w:sz w:val="24"/>
          <w:szCs w:val="24"/>
        </w:rPr>
      </w:pPr>
      <w:r w:rsidRPr="00E313E9">
        <w:rPr>
          <w:rFonts w:ascii="Timeless" w:hAnsi="Timeless"/>
          <w:sz w:val="24"/>
          <w:szCs w:val="24"/>
        </w:rPr>
        <w:t>La classe créative est négativement ou non liée à la diversité raciale et linguistique.</w:t>
      </w:r>
    </w:p>
    <w:p w14:paraId="65C4807D" w14:textId="77777777" w:rsidR="00F27EFC" w:rsidRPr="00E313E9" w:rsidRDefault="00F27EFC" w:rsidP="00F27EFC">
      <w:pPr>
        <w:pStyle w:val="AbstractGB"/>
        <w:spacing w:before="120" w:after="120" w:line="160" w:lineRule="atLeast"/>
        <w:rPr>
          <w:rFonts w:ascii="Timeless" w:hAnsi="Timeless"/>
          <w:sz w:val="24"/>
          <w:szCs w:val="24"/>
        </w:rPr>
      </w:pPr>
    </w:p>
    <w:p w14:paraId="3E822103"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Longueur d’article</w:t>
      </w:r>
      <w:r w:rsidRPr="00E313E9">
        <w:rPr>
          <w:rFonts w:ascii="Cambria" w:hAnsi="Cambria" w:cs="Cambria"/>
          <w:sz w:val="24"/>
          <w:szCs w:val="24"/>
        </w:rPr>
        <w:t> </w:t>
      </w:r>
      <w:r w:rsidRPr="00E313E9">
        <w:rPr>
          <w:rFonts w:ascii="Timeless" w:hAnsi="Timeless"/>
          <w:sz w:val="24"/>
          <w:szCs w:val="24"/>
        </w:rPr>
        <w:t>: les articles doivent comporter au maximum 50</w:t>
      </w:r>
      <w:r w:rsidRPr="00E313E9">
        <w:rPr>
          <w:rFonts w:ascii="Cambria" w:hAnsi="Cambria" w:cs="Cambria"/>
          <w:sz w:val="24"/>
          <w:szCs w:val="24"/>
        </w:rPr>
        <w:t> </w:t>
      </w:r>
      <w:r w:rsidRPr="00E313E9">
        <w:rPr>
          <w:rFonts w:ascii="Timeless" w:hAnsi="Timeless"/>
          <w:sz w:val="24"/>
          <w:szCs w:val="24"/>
        </w:rPr>
        <w:t>000 signes espaces compris et bibliographie incluse mais hors tableaux, r</w:t>
      </w:r>
      <w:r w:rsidRPr="00E313E9">
        <w:rPr>
          <w:rFonts w:ascii="Timeless" w:hAnsi="Timeless" w:cs="Timeless"/>
          <w:sz w:val="24"/>
          <w:szCs w:val="24"/>
        </w:rPr>
        <w:t>é</w:t>
      </w:r>
      <w:r w:rsidRPr="00E313E9">
        <w:rPr>
          <w:rFonts w:ascii="Timeless" w:hAnsi="Timeless"/>
          <w:sz w:val="24"/>
          <w:szCs w:val="24"/>
        </w:rPr>
        <w:t>sum</w:t>
      </w:r>
      <w:r w:rsidRPr="00E313E9">
        <w:rPr>
          <w:rFonts w:ascii="Timeless" w:hAnsi="Timeless" w:cs="Timeless"/>
          <w:sz w:val="24"/>
          <w:szCs w:val="24"/>
        </w:rPr>
        <w:t>é</w:t>
      </w:r>
      <w:r w:rsidRPr="00E313E9">
        <w:rPr>
          <w:rFonts w:ascii="Timeless" w:hAnsi="Timeless"/>
          <w:sz w:val="24"/>
          <w:szCs w:val="24"/>
        </w:rPr>
        <w:t>s et mots-cl</w:t>
      </w:r>
      <w:r w:rsidRPr="00E313E9">
        <w:rPr>
          <w:rFonts w:ascii="Timeless" w:hAnsi="Timeless" w:cs="Timeless"/>
          <w:sz w:val="24"/>
          <w:szCs w:val="24"/>
        </w:rPr>
        <w:t>é</w:t>
      </w:r>
      <w:r w:rsidRPr="00E313E9">
        <w:rPr>
          <w:rFonts w:ascii="Timeless" w:hAnsi="Timeless"/>
          <w:sz w:val="24"/>
          <w:szCs w:val="24"/>
        </w:rPr>
        <w:t xml:space="preserve">s. </w:t>
      </w:r>
    </w:p>
    <w:p w14:paraId="2139559F" w14:textId="77777777" w:rsidR="00F27EFC" w:rsidRPr="00E313E9" w:rsidRDefault="00F27EFC" w:rsidP="00F27EFC">
      <w:pPr>
        <w:pStyle w:val="Body"/>
        <w:spacing w:before="120" w:after="120" w:line="160" w:lineRule="atLeast"/>
        <w:rPr>
          <w:rFonts w:ascii="Timeless" w:hAnsi="Timeless"/>
          <w:sz w:val="24"/>
          <w:szCs w:val="24"/>
        </w:rPr>
      </w:pPr>
    </w:p>
    <w:p w14:paraId="2F966CF6" w14:textId="77777777" w:rsidR="00F27EFC" w:rsidRPr="00E313E9" w:rsidRDefault="00F27EFC" w:rsidP="00F27EFC">
      <w:pPr>
        <w:spacing w:before="120" w:after="0"/>
        <w:jc w:val="center"/>
        <w:rPr>
          <w:rFonts w:ascii="Timeless" w:hAnsi="Timeless"/>
          <w:b/>
          <w:bCs/>
          <w:sz w:val="32"/>
          <w:szCs w:val="24"/>
        </w:rPr>
      </w:pPr>
      <w:r w:rsidRPr="00E313E9">
        <w:rPr>
          <w:rFonts w:ascii="Timeless" w:hAnsi="Timeless"/>
          <w:b/>
          <w:bCs/>
          <w:sz w:val="32"/>
          <w:szCs w:val="24"/>
        </w:rPr>
        <w:t>-1-</w:t>
      </w:r>
    </w:p>
    <w:p w14:paraId="38DED5AF" w14:textId="77777777" w:rsidR="00F27EFC" w:rsidRPr="00E313E9" w:rsidRDefault="00F27EFC" w:rsidP="00F27EFC">
      <w:pPr>
        <w:spacing w:before="120" w:after="0"/>
        <w:jc w:val="center"/>
        <w:rPr>
          <w:rFonts w:ascii="Timeless" w:hAnsi="Timeless"/>
          <w:b/>
          <w:bCs/>
          <w:sz w:val="32"/>
          <w:szCs w:val="24"/>
        </w:rPr>
      </w:pPr>
      <w:r w:rsidRPr="00E313E9">
        <w:rPr>
          <w:rFonts w:ascii="Timeless" w:hAnsi="Timeless"/>
          <w:b/>
          <w:bCs/>
          <w:sz w:val="32"/>
          <w:szCs w:val="24"/>
        </w:rPr>
        <w:t>Introduction</w:t>
      </w:r>
    </w:p>
    <w:p w14:paraId="5B9BA991"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 corps de texte est écrit en Times New Roman, police 12, interligne simple, avec un alinéa de 0,5 cm et un espacement de 6 pts avant et après chaque paragraphe.</w:t>
      </w:r>
    </w:p>
    <w:p w14:paraId="7DC4F3BE"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 titre de l’article est en Times New Roman, en gras, police 20 et les titres de partie sont en police 16.</w:t>
      </w:r>
    </w:p>
    <w:p w14:paraId="07C7B896"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L’introduction, les parties et les sous-parties sont numérotées.</w:t>
      </w:r>
    </w:p>
    <w:p w14:paraId="14011003"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Idéalement, un article comporte entre 3 et 5 parties.</w:t>
      </w:r>
    </w:p>
    <w:p w14:paraId="50EDC1F1" w14:textId="77777777" w:rsidR="00F27EFC" w:rsidRPr="00E313E9" w:rsidRDefault="00F27EFC" w:rsidP="00F27EFC">
      <w:pPr>
        <w:spacing w:before="120" w:after="0"/>
        <w:jc w:val="center"/>
        <w:rPr>
          <w:rFonts w:ascii="Timeless" w:hAnsi="Timeless"/>
          <w:b/>
          <w:bCs/>
          <w:sz w:val="32"/>
          <w:szCs w:val="24"/>
        </w:rPr>
      </w:pPr>
      <w:r w:rsidRPr="00E313E9">
        <w:rPr>
          <w:rFonts w:ascii="Timeless" w:hAnsi="Timeless"/>
          <w:b/>
          <w:bCs/>
          <w:sz w:val="32"/>
          <w:szCs w:val="24"/>
        </w:rPr>
        <w:t>-2-</w:t>
      </w:r>
    </w:p>
    <w:p w14:paraId="4C36149D" w14:textId="77777777" w:rsidR="00F27EFC" w:rsidRPr="00E313E9" w:rsidRDefault="00F27EFC" w:rsidP="00F27EFC">
      <w:pPr>
        <w:spacing w:before="120" w:after="0"/>
        <w:jc w:val="center"/>
        <w:rPr>
          <w:rFonts w:ascii="Timeless" w:hAnsi="Timeless"/>
          <w:b/>
          <w:bCs/>
          <w:sz w:val="32"/>
          <w:szCs w:val="24"/>
        </w:rPr>
      </w:pPr>
      <w:r w:rsidRPr="00E313E9">
        <w:rPr>
          <w:rFonts w:ascii="Timeless" w:hAnsi="Timeless"/>
          <w:b/>
          <w:bCs/>
          <w:sz w:val="32"/>
          <w:szCs w:val="24"/>
        </w:rPr>
        <w:t xml:space="preserve">Titre de la première partie </w:t>
      </w:r>
    </w:p>
    <w:p w14:paraId="51C1B19C" w14:textId="77777777" w:rsidR="00F27EFC" w:rsidRPr="00E313E9" w:rsidRDefault="00F27EFC" w:rsidP="00F27EFC">
      <w:pPr>
        <w:spacing w:before="120" w:after="0"/>
        <w:jc w:val="center"/>
        <w:rPr>
          <w:rFonts w:ascii="Timeless" w:hAnsi="Timeless"/>
          <w:bCs/>
          <w:sz w:val="24"/>
          <w:szCs w:val="24"/>
        </w:rPr>
      </w:pPr>
      <w:r w:rsidRPr="00E313E9">
        <w:rPr>
          <w:rFonts w:ascii="Timeless" w:hAnsi="Timeless"/>
          <w:bCs/>
          <w:sz w:val="24"/>
          <w:szCs w:val="24"/>
        </w:rPr>
        <w:t>(</w:t>
      </w:r>
      <w:proofErr w:type="gramStart"/>
      <w:r w:rsidRPr="00E313E9">
        <w:rPr>
          <w:rFonts w:ascii="Timeless" w:hAnsi="Timeless"/>
          <w:bCs/>
          <w:sz w:val="24"/>
          <w:szCs w:val="24"/>
        </w:rPr>
        <w:t>éviter</w:t>
      </w:r>
      <w:proofErr w:type="gramEnd"/>
      <w:r w:rsidRPr="00E313E9">
        <w:rPr>
          <w:rFonts w:ascii="Timeless" w:hAnsi="Timeless"/>
          <w:bCs/>
          <w:sz w:val="24"/>
          <w:szCs w:val="24"/>
        </w:rPr>
        <w:t xml:space="preserve"> les titres trop longs)</w:t>
      </w:r>
    </w:p>
    <w:p w14:paraId="0EC7A111" w14:textId="77777777" w:rsidR="00F27EFC" w:rsidRPr="00E313E9" w:rsidRDefault="00F27EFC" w:rsidP="00F27EFC">
      <w:pPr>
        <w:pStyle w:val="Body"/>
        <w:spacing w:before="120"/>
        <w:ind w:firstLine="0"/>
        <w:jc w:val="left"/>
        <w:rPr>
          <w:rFonts w:ascii="Timeless" w:hAnsi="Timeless"/>
          <w:sz w:val="24"/>
          <w:szCs w:val="24"/>
        </w:rPr>
      </w:pPr>
      <w:r w:rsidRPr="00E313E9">
        <w:rPr>
          <w:rFonts w:ascii="Timeless" w:hAnsi="Timeless"/>
          <w:sz w:val="24"/>
          <w:szCs w:val="24"/>
        </w:rPr>
        <w:t>Chaque partie doit avoir une courte introduction</w:t>
      </w:r>
    </w:p>
    <w:p w14:paraId="4D11B672" w14:textId="77777777" w:rsidR="00F27EFC" w:rsidRPr="00E313E9" w:rsidRDefault="00F27EFC" w:rsidP="00F27EFC">
      <w:pPr>
        <w:pStyle w:val="Body"/>
        <w:spacing w:before="120"/>
        <w:ind w:firstLine="0"/>
        <w:rPr>
          <w:rFonts w:ascii="Timeless" w:hAnsi="Timeless"/>
          <w:b/>
          <w:sz w:val="24"/>
          <w:szCs w:val="24"/>
        </w:rPr>
      </w:pPr>
      <w:r w:rsidRPr="00E313E9">
        <w:rPr>
          <w:rFonts w:ascii="Timeless" w:hAnsi="Timeless"/>
          <w:b/>
          <w:sz w:val="24"/>
          <w:szCs w:val="24"/>
        </w:rPr>
        <w:t xml:space="preserve">2.1. Citations et normes de présentation du texte. </w:t>
      </w:r>
    </w:p>
    <w:p w14:paraId="3B910E4D" w14:textId="77777777" w:rsidR="00F27EFC" w:rsidRPr="00E313E9" w:rsidRDefault="00F27EFC" w:rsidP="00F27EFC">
      <w:pPr>
        <w:pStyle w:val="Body"/>
        <w:spacing w:before="120" w:after="120"/>
        <w:rPr>
          <w:rFonts w:ascii="Timeless" w:hAnsi="Timeless"/>
          <w:b/>
          <w:sz w:val="24"/>
          <w:szCs w:val="24"/>
        </w:rPr>
      </w:pPr>
      <w:r w:rsidRPr="00E313E9">
        <w:rPr>
          <w:rFonts w:ascii="Timeless" w:hAnsi="Timeless"/>
          <w:b/>
          <w:sz w:val="24"/>
          <w:szCs w:val="24"/>
        </w:rPr>
        <w:t>2.1.1. Citations bibliographiques</w:t>
      </w:r>
      <w:r w:rsidRPr="00E313E9">
        <w:rPr>
          <w:rFonts w:ascii="Cambria" w:hAnsi="Cambria" w:cs="Cambria"/>
          <w:b/>
          <w:sz w:val="24"/>
          <w:szCs w:val="24"/>
        </w:rPr>
        <w:t> </w:t>
      </w:r>
      <w:r w:rsidRPr="00E313E9">
        <w:rPr>
          <w:rFonts w:ascii="Timeless" w:hAnsi="Timeless"/>
          <w:b/>
          <w:sz w:val="24"/>
          <w:szCs w:val="24"/>
        </w:rPr>
        <w:t>:</w:t>
      </w:r>
    </w:p>
    <w:p w14:paraId="46DE8679"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auteurs mentionnés dans le texte le sont sans initiale</w:t>
      </w:r>
      <w:r w:rsidRPr="00E313E9">
        <w:rPr>
          <w:rFonts w:ascii="Timeless" w:hAnsi="Timeless"/>
          <w:smallCaps/>
          <w:sz w:val="24"/>
          <w:szCs w:val="24"/>
        </w:rPr>
        <w:t>,</w:t>
      </w:r>
      <w:r w:rsidRPr="00E313E9">
        <w:rPr>
          <w:rFonts w:ascii="Timeless" w:hAnsi="Timeless"/>
          <w:sz w:val="24"/>
          <w:szCs w:val="24"/>
        </w:rPr>
        <w:t xml:space="preserve"> comme ceci</w:t>
      </w:r>
      <w:r w:rsidRPr="00E313E9">
        <w:rPr>
          <w:rFonts w:ascii="Cambria" w:hAnsi="Cambria" w:cs="Cambria"/>
          <w:sz w:val="24"/>
          <w:szCs w:val="24"/>
        </w:rPr>
        <w:t> </w:t>
      </w:r>
      <w:r w:rsidRPr="00E313E9">
        <w:rPr>
          <w:rFonts w:ascii="Timeless" w:hAnsi="Timeless"/>
          <w:sz w:val="24"/>
          <w:szCs w:val="24"/>
        </w:rPr>
        <w:t>: Auteur (2000) lorsqu</w:t>
      </w:r>
      <w:r w:rsidRPr="00E313E9">
        <w:rPr>
          <w:rFonts w:ascii="Timeless" w:hAnsi="Timeless" w:cs="Timeless"/>
          <w:sz w:val="24"/>
          <w:szCs w:val="24"/>
        </w:rPr>
        <w:t>’</w:t>
      </w:r>
      <w:r w:rsidRPr="00E313E9">
        <w:rPr>
          <w:rFonts w:ascii="Timeless" w:hAnsi="Timeless"/>
          <w:sz w:val="24"/>
          <w:szCs w:val="24"/>
        </w:rPr>
        <w:t>ils sont directement cit</w:t>
      </w:r>
      <w:r w:rsidRPr="00E313E9">
        <w:rPr>
          <w:rFonts w:ascii="Timeless" w:hAnsi="Timeless" w:cs="Timeless"/>
          <w:sz w:val="24"/>
          <w:szCs w:val="24"/>
        </w:rPr>
        <w:t>é</w:t>
      </w:r>
      <w:r w:rsidRPr="00E313E9">
        <w:rPr>
          <w:rFonts w:ascii="Timeless" w:hAnsi="Timeless"/>
          <w:sz w:val="24"/>
          <w:szCs w:val="24"/>
        </w:rPr>
        <w:t>s dans le texte et comme ceci (Auteur 1 et Auteur 2, 2000</w:t>
      </w:r>
      <w:r w:rsidRPr="00E313E9">
        <w:rPr>
          <w:rFonts w:ascii="Cambria" w:hAnsi="Cambria" w:cs="Cambria"/>
          <w:sz w:val="24"/>
          <w:szCs w:val="24"/>
        </w:rPr>
        <w:t> </w:t>
      </w:r>
      <w:r w:rsidRPr="00E313E9">
        <w:rPr>
          <w:rFonts w:ascii="Timeless" w:hAnsi="Timeless"/>
          <w:sz w:val="24"/>
          <w:szCs w:val="24"/>
        </w:rPr>
        <w:t xml:space="preserve">; Auteur </w:t>
      </w:r>
      <w:r w:rsidRPr="00E313E9">
        <w:rPr>
          <w:rFonts w:ascii="Timeless" w:hAnsi="Timeless"/>
          <w:i/>
          <w:sz w:val="24"/>
          <w:szCs w:val="24"/>
        </w:rPr>
        <w:t>et al</w:t>
      </w:r>
      <w:r w:rsidRPr="00E313E9">
        <w:rPr>
          <w:rFonts w:ascii="Timeless" w:hAnsi="Timeless"/>
          <w:sz w:val="24"/>
          <w:szCs w:val="24"/>
        </w:rPr>
        <w:t xml:space="preserve">., 2000) lorsqu’ils sont cités entre parenthèses après un développement. </w:t>
      </w:r>
    </w:p>
    <w:p w14:paraId="61D9BC60"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lastRenderedPageBreak/>
        <w:t xml:space="preserve">Les sigles s’écrivent en majuscule. </w:t>
      </w:r>
    </w:p>
    <w:p w14:paraId="791CA8B5" w14:textId="77777777" w:rsidR="00F27EFC" w:rsidRPr="00E313E9" w:rsidRDefault="00F27EFC" w:rsidP="00F27EFC">
      <w:pPr>
        <w:pStyle w:val="Body"/>
        <w:spacing w:before="120"/>
        <w:rPr>
          <w:rFonts w:ascii="Timeless" w:hAnsi="Timeless"/>
          <w:sz w:val="24"/>
          <w:szCs w:val="24"/>
        </w:rPr>
      </w:pPr>
    </w:p>
    <w:p w14:paraId="5B810EEE" w14:textId="77777777" w:rsidR="00F27EFC" w:rsidRPr="00E313E9" w:rsidRDefault="00F27EFC" w:rsidP="00F27EFC">
      <w:pPr>
        <w:pStyle w:val="Body"/>
        <w:spacing w:before="120" w:after="120" w:line="0" w:lineRule="atLeast"/>
        <w:rPr>
          <w:rFonts w:ascii="Timeless" w:hAnsi="Timeless"/>
          <w:b/>
          <w:sz w:val="24"/>
          <w:szCs w:val="24"/>
        </w:rPr>
      </w:pPr>
      <w:r w:rsidRPr="00E313E9">
        <w:rPr>
          <w:rFonts w:ascii="Timeless" w:hAnsi="Timeless"/>
          <w:b/>
          <w:sz w:val="24"/>
          <w:szCs w:val="24"/>
        </w:rPr>
        <w:t xml:space="preserve">2.1.2. Les notes </w:t>
      </w:r>
    </w:p>
    <w:p w14:paraId="01269EF3"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Elles doivent être traitées en notes de bas de page ainsi</w:t>
      </w:r>
      <w:r w:rsidRPr="00E313E9">
        <w:rPr>
          <w:rStyle w:val="Appelnotedebasdep"/>
          <w:rFonts w:ascii="Timeless" w:hAnsi="Timeless"/>
          <w:sz w:val="24"/>
          <w:szCs w:val="24"/>
        </w:rPr>
        <w:footnoteReference w:id="1"/>
      </w:r>
      <w:r w:rsidRPr="00E313E9">
        <w:rPr>
          <w:rFonts w:ascii="Timeless" w:hAnsi="Timeless"/>
          <w:sz w:val="24"/>
          <w:szCs w:val="24"/>
        </w:rPr>
        <w:t xml:space="preserve">. </w:t>
      </w:r>
    </w:p>
    <w:p w14:paraId="41AC85A0" w14:textId="77777777" w:rsidR="00F27EFC" w:rsidRPr="00E313E9" w:rsidRDefault="00F27EFC" w:rsidP="00F27EFC">
      <w:pPr>
        <w:pStyle w:val="Sansinterligne1"/>
        <w:spacing w:before="120"/>
        <w:ind w:firstLine="284"/>
        <w:rPr>
          <w:rFonts w:ascii="Timeless" w:hAnsi="Timeless"/>
          <w:sz w:val="24"/>
          <w:szCs w:val="24"/>
        </w:rPr>
      </w:pPr>
    </w:p>
    <w:p w14:paraId="128F318E" w14:textId="77777777" w:rsidR="00F27EFC" w:rsidRPr="00E313E9" w:rsidRDefault="00F27EFC" w:rsidP="00F27EFC">
      <w:pPr>
        <w:pStyle w:val="Body"/>
        <w:spacing w:before="120" w:after="120" w:line="0" w:lineRule="atLeast"/>
        <w:rPr>
          <w:rFonts w:ascii="Timeless" w:hAnsi="Timeless"/>
          <w:b/>
          <w:sz w:val="24"/>
          <w:szCs w:val="24"/>
        </w:rPr>
      </w:pPr>
      <w:r w:rsidRPr="00E313E9">
        <w:rPr>
          <w:rFonts w:ascii="Timeless" w:hAnsi="Timeless"/>
          <w:b/>
          <w:sz w:val="24"/>
          <w:szCs w:val="24"/>
        </w:rPr>
        <w:t xml:space="preserve">2.1.3. Les abréviations </w:t>
      </w:r>
    </w:p>
    <w:p w14:paraId="1A6CDF24" w14:textId="77777777" w:rsidR="00F27EFC" w:rsidRPr="00E313E9" w:rsidRDefault="00F27EFC" w:rsidP="00F27EFC">
      <w:pPr>
        <w:pStyle w:val="Sansinterligne1"/>
        <w:spacing w:before="120" w:after="120" w:line="160" w:lineRule="atLeast"/>
        <w:ind w:firstLine="284"/>
        <w:jc w:val="both"/>
        <w:rPr>
          <w:rFonts w:ascii="Timeless" w:hAnsi="Timeless"/>
          <w:color w:val="333333"/>
          <w:sz w:val="24"/>
          <w:szCs w:val="24"/>
        </w:rPr>
      </w:pPr>
      <w:r w:rsidRPr="00E313E9">
        <w:rPr>
          <w:rFonts w:ascii="Timeless" w:hAnsi="Timeless"/>
          <w:sz w:val="24"/>
          <w:szCs w:val="24"/>
        </w:rPr>
        <w:t>Proscrire les latino-anglicismes et utiliser la forme française développée</w:t>
      </w:r>
      <w:r w:rsidRPr="00E313E9">
        <w:rPr>
          <w:rFonts w:ascii="Cambria" w:hAnsi="Cambria" w:cs="Cambria"/>
          <w:sz w:val="24"/>
          <w:szCs w:val="24"/>
        </w:rPr>
        <w:t> </w:t>
      </w:r>
      <w:r w:rsidRPr="00E313E9">
        <w:rPr>
          <w:rFonts w:ascii="Timeless" w:hAnsi="Timeless"/>
          <w:sz w:val="24"/>
          <w:szCs w:val="24"/>
        </w:rPr>
        <w:t>: c</w:t>
      </w:r>
      <w:r w:rsidRPr="00E313E9">
        <w:rPr>
          <w:rFonts w:ascii="Timeless" w:hAnsi="Timeless" w:cs="Timeless"/>
          <w:sz w:val="24"/>
          <w:szCs w:val="24"/>
        </w:rPr>
        <w:t>’</w:t>
      </w:r>
      <w:r w:rsidRPr="00E313E9">
        <w:rPr>
          <w:rFonts w:ascii="Timeless" w:hAnsi="Timeless"/>
          <w:sz w:val="24"/>
          <w:szCs w:val="24"/>
        </w:rPr>
        <w:t>est-</w:t>
      </w:r>
      <w:r w:rsidRPr="00E313E9">
        <w:rPr>
          <w:rFonts w:ascii="Timeless" w:hAnsi="Timeless" w:cs="Timeless"/>
          <w:sz w:val="24"/>
          <w:szCs w:val="24"/>
        </w:rPr>
        <w:t>à</w:t>
      </w:r>
      <w:r w:rsidRPr="00E313E9">
        <w:rPr>
          <w:rFonts w:ascii="Timeless" w:hAnsi="Timeless"/>
          <w:sz w:val="24"/>
          <w:szCs w:val="24"/>
        </w:rPr>
        <w:t xml:space="preserve">-dire,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par exemple</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xml:space="preserve">, et non </w:t>
      </w:r>
      <w:proofErr w:type="gramStart"/>
      <w:r w:rsidRPr="00E313E9">
        <w:rPr>
          <w:rFonts w:ascii="Timeless" w:hAnsi="Timeless"/>
          <w:i/>
          <w:iCs/>
          <w:color w:val="333333"/>
          <w:sz w:val="24"/>
          <w:szCs w:val="24"/>
        </w:rPr>
        <w:t>i.e.</w:t>
      </w:r>
      <w:r w:rsidRPr="00E313E9">
        <w:rPr>
          <w:rFonts w:ascii="Cambria" w:hAnsi="Cambria" w:cs="Cambria"/>
          <w:color w:val="333333"/>
          <w:sz w:val="24"/>
          <w:szCs w:val="24"/>
        </w:rPr>
        <w:t> </w:t>
      </w:r>
      <w:r w:rsidRPr="00E313E9">
        <w:rPr>
          <w:rFonts w:ascii="Timeless" w:hAnsi="Timeless"/>
          <w:color w:val="333333"/>
          <w:sz w:val="24"/>
          <w:szCs w:val="24"/>
        </w:rPr>
        <w:t>,</w:t>
      </w:r>
      <w:proofErr w:type="gramEnd"/>
      <w:r w:rsidRPr="00E313E9">
        <w:rPr>
          <w:rFonts w:ascii="Timeless" w:hAnsi="Timeless"/>
          <w:color w:val="333333"/>
          <w:sz w:val="24"/>
          <w:szCs w:val="24"/>
        </w:rPr>
        <w:t xml:space="preserve"> </w:t>
      </w:r>
      <w:r w:rsidRPr="00E313E9">
        <w:rPr>
          <w:rFonts w:ascii="Timeless" w:hAnsi="Timeless"/>
          <w:i/>
          <w:iCs/>
          <w:color w:val="333333"/>
          <w:sz w:val="24"/>
          <w:szCs w:val="24"/>
        </w:rPr>
        <w:t>e.g.</w:t>
      </w:r>
      <w:r w:rsidRPr="00E313E9">
        <w:rPr>
          <w:rFonts w:ascii="Timeless" w:hAnsi="Timeless"/>
          <w:color w:val="333333"/>
          <w:sz w:val="24"/>
          <w:szCs w:val="24"/>
        </w:rPr>
        <w:t>,</w:t>
      </w:r>
      <w:r w:rsidRPr="00E313E9">
        <w:rPr>
          <w:rFonts w:ascii="Timeless" w:hAnsi="Timeless"/>
          <w:sz w:val="24"/>
          <w:szCs w:val="24"/>
        </w:rPr>
        <w:t xml:space="preserve"> </w:t>
      </w:r>
      <w:r w:rsidRPr="00E313E9">
        <w:rPr>
          <w:rFonts w:ascii="Timeless" w:hAnsi="Timeless"/>
          <w:color w:val="333333"/>
          <w:sz w:val="24"/>
          <w:szCs w:val="24"/>
        </w:rPr>
        <w:t>«</w:t>
      </w:r>
      <w:r w:rsidRPr="00E313E9">
        <w:rPr>
          <w:rFonts w:ascii="Cambria" w:hAnsi="Cambria" w:cs="Cambria"/>
          <w:color w:val="333333"/>
          <w:sz w:val="24"/>
          <w:szCs w:val="24"/>
        </w:rPr>
        <w:t> </w:t>
      </w:r>
      <w:r w:rsidRPr="00E313E9">
        <w:rPr>
          <w:rFonts w:ascii="Timeless" w:hAnsi="Timeless"/>
          <w:color w:val="333333"/>
          <w:sz w:val="24"/>
          <w:szCs w:val="24"/>
        </w:rPr>
        <w:t>c.-</w:t>
      </w:r>
      <w:r w:rsidRPr="00E313E9">
        <w:rPr>
          <w:rFonts w:ascii="Timeless" w:hAnsi="Timeless" w:cs="Timeless"/>
          <w:color w:val="333333"/>
          <w:sz w:val="24"/>
          <w:szCs w:val="24"/>
        </w:rPr>
        <w:t>à</w:t>
      </w:r>
      <w:r w:rsidRPr="00E313E9">
        <w:rPr>
          <w:rFonts w:ascii="Timeless" w:hAnsi="Timeless"/>
          <w:color w:val="333333"/>
          <w:sz w:val="24"/>
          <w:szCs w:val="24"/>
        </w:rPr>
        <w:t>-d.</w:t>
      </w:r>
      <w:r w:rsidRPr="00E313E9">
        <w:rPr>
          <w:rFonts w:ascii="Cambria" w:hAnsi="Cambria" w:cs="Cambria"/>
          <w:color w:val="333333"/>
          <w:sz w:val="24"/>
          <w:szCs w:val="24"/>
        </w:rPr>
        <w:t> </w:t>
      </w:r>
      <w:r w:rsidRPr="00E313E9">
        <w:rPr>
          <w:rFonts w:ascii="Timeless" w:hAnsi="Timeless" w:cs="Timeless"/>
          <w:color w:val="333333"/>
          <w:sz w:val="24"/>
          <w:szCs w:val="24"/>
        </w:rPr>
        <w:t>»</w:t>
      </w:r>
      <w:r w:rsidRPr="00E313E9">
        <w:rPr>
          <w:rFonts w:ascii="Timeless" w:hAnsi="Timeless"/>
          <w:color w:val="333333"/>
          <w:sz w:val="24"/>
          <w:szCs w:val="24"/>
        </w:rPr>
        <w:t xml:space="preserve">, </w:t>
      </w:r>
      <w:r w:rsidRPr="00E313E9">
        <w:rPr>
          <w:rFonts w:ascii="Timeless" w:hAnsi="Timeless" w:cs="Timeless"/>
          <w:color w:val="333333"/>
          <w:sz w:val="24"/>
          <w:szCs w:val="24"/>
        </w:rPr>
        <w:t>«</w:t>
      </w:r>
      <w:r w:rsidRPr="00E313E9">
        <w:rPr>
          <w:rFonts w:ascii="Cambria" w:hAnsi="Cambria" w:cs="Cambria"/>
          <w:color w:val="333333"/>
          <w:sz w:val="24"/>
          <w:szCs w:val="24"/>
        </w:rPr>
        <w:t> </w:t>
      </w:r>
      <w:r w:rsidRPr="00E313E9">
        <w:rPr>
          <w:rFonts w:ascii="Timeless" w:hAnsi="Timeless"/>
          <w:color w:val="333333"/>
          <w:sz w:val="24"/>
          <w:szCs w:val="24"/>
        </w:rPr>
        <w:t>p. ex.</w:t>
      </w:r>
      <w:r w:rsidRPr="00E313E9">
        <w:rPr>
          <w:rFonts w:ascii="Cambria" w:hAnsi="Cambria" w:cs="Cambria"/>
          <w:color w:val="333333"/>
          <w:sz w:val="24"/>
          <w:szCs w:val="24"/>
        </w:rPr>
        <w:t> </w:t>
      </w:r>
      <w:r w:rsidRPr="00E313E9">
        <w:rPr>
          <w:rFonts w:ascii="Timeless" w:hAnsi="Timeless" w:cs="Timeless"/>
          <w:color w:val="333333"/>
          <w:sz w:val="24"/>
          <w:szCs w:val="24"/>
        </w:rPr>
        <w:t>»</w:t>
      </w:r>
      <w:r w:rsidRPr="00E313E9">
        <w:rPr>
          <w:rFonts w:ascii="Timeless" w:hAnsi="Timeless"/>
          <w:color w:val="333333"/>
          <w:sz w:val="24"/>
          <w:szCs w:val="24"/>
        </w:rPr>
        <w:t xml:space="preserve">. </w:t>
      </w:r>
    </w:p>
    <w:p w14:paraId="5DB937A7" w14:textId="77777777" w:rsidR="00F27EFC" w:rsidRPr="00E313E9" w:rsidRDefault="00F27EFC" w:rsidP="00F27EFC">
      <w:pPr>
        <w:pStyle w:val="Sansinterligne1"/>
        <w:spacing w:before="120" w:after="120" w:line="160" w:lineRule="atLeast"/>
        <w:ind w:firstLine="284"/>
        <w:jc w:val="both"/>
        <w:rPr>
          <w:rFonts w:ascii="Timeless" w:hAnsi="Timeless"/>
          <w:color w:val="333333"/>
          <w:sz w:val="24"/>
          <w:szCs w:val="24"/>
        </w:rPr>
      </w:pPr>
    </w:p>
    <w:p w14:paraId="2598D7C3" w14:textId="77777777" w:rsidR="00F27EFC" w:rsidRPr="00E313E9" w:rsidRDefault="00F27EFC" w:rsidP="00F27EFC">
      <w:pPr>
        <w:pStyle w:val="Sansinterligne1"/>
        <w:spacing w:before="120" w:after="120" w:line="160" w:lineRule="atLeast"/>
        <w:ind w:firstLine="284"/>
        <w:jc w:val="both"/>
        <w:rPr>
          <w:rFonts w:ascii="Timeless" w:hAnsi="Timeless"/>
          <w:b/>
          <w:color w:val="333333"/>
          <w:sz w:val="24"/>
          <w:szCs w:val="24"/>
        </w:rPr>
      </w:pPr>
      <w:r w:rsidRPr="00E313E9">
        <w:rPr>
          <w:rFonts w:ascii="Timeless" w:hAnsi="Timeless"/>
          <w:b/>
          <w:color w:val="333333"/>
          <w:sz w:val="24"/>
          <w:szCs w:val="24"/>
        </w:rPr>
        <w:t xml:space="preserve">2.1.4. Les chiffres </w:t>
      </w:r>
    </w:p>
    <w:p w14:paraId="739A225D" w14:textId="77777777" w:rsidR="00F27EFC" w:rsidRPr="00E313E9" w:rsidRDefault="00F27EFC" w:rsidP="00F27EFC">
      <w:pPr>
        <w:pStyle w:val="Sansinterligne1"/>
        <w:spacing w:before="120" w:after="120" w:line="160" w:lineRule="atLeast"/>
        <w:jc w:val="both"/>
        <w:rPr>
          <w:rFonts w:ascii="Timeless" w:hAnsi="Timeless"/>
          <w:sz w:val="24"/>
          <w:szCs w:val="24"/>
        </w:rPr>
      </w:pPr>
      <w:r w:rsidRPr="00E313E9">
        <w:rPr>
          <w:rFonts w:ascii="Timeless" w:hAnsi="Timeless"/>
          <w:sz w:val="24"/>
          <w:szCs w:val="24"/>
        </w:rPr>
        <w:t>Mettre une espace insécable entre le chiffre et le caractère %.</w:t>
      </w:r>
    </w:p>
    <w:p w14:paraId="7B253168" w14:textId="77777777" w:rsidR="00F27EFC" w:rsidRPr="00E313E9" w:rsidRDefault="00F27EFC" w:rsidP="00F27EFC">
      <w:pPr>
        <w:pStyle w:val="Sansinterligne1"/>
        <w:spacing w:before="120" w:after="120" w:line="160" w:lineRule="atLeast"/>
        <w:jc w:val="both"/>
        <w:rPr>
          <w:rFonts w:ascii="Timeless" w:hAnsi="Timeless"/>
          <w:sz w:val="24"/>
          <w:szCs w:val="24"/>
        </w:rPr>
      </w:pPr>
      <w:r w:rsidRPr="00E313E9">
        <w:rPr>
          <w:rFonts w:ascii="Timeless" w:hAnsi="Timeless"/>
          <w:sz w:val="24"/>
          <w:szCs w:val="24"/>
        </w:rPr>
        <w:t>Utiliser des virgules pour les décimales. Exemple : 10,52 et non 10.52</w:t>
      </w:r>
    </w:p>
    <w:p w14:paraId="5CE56B13" w14:textId="77777777" w:rsidR="00F27EFC" w:rsidRPr="00E313E9" w:rsidRDefault="00F27EFC" w:rsidP="00F27EFC">
      <w:pPr>
        <w:pStyle w:val="Sansinterligne1"/>
        <w:spacing w:before="120" w:after="120" w:line="160" w:lineRule="atLeast"/>
        <w:jc w:val="both"/>
        <w:rPr>
          <w:rFonts w:ascii="Timeless" w:hAnsi="Timeless"/>
          <w:sz w:val="24"/>
          <w:szCs w:val="24"/>
        </w:rPr>
      </w:pPr>
      <w:r w:rsidRPr="00E313E9">
        <w:rPr>
          <w:rFonts w:ascii="Timeless" w:hAnsi="Timeless"/>
          <w:sz w:val="24"/>
          <w:szCs w:val="24"/>
        </w:rPr>
        <w:t>Les siècles se composent en lettres</w:t>
      </w:r>
      <w:r w:rsidRPr="00E313E9">
        <w:rPr>
          <w:rFonts w:ascii="Cambria" w:hAnsi="Cambria" w:cs="Cambria"/>
          <w:sz w:val="24"/>
          <w:szCs w:val="24"/>
        </w:rPr>
        <w:t> </w:t>
      </w:r>
      <w:r w:rsidRPr="00E313E9">
        <w:rPr>
          <w:rFonts w:ascii="Timeless" w:hAnsi="Timeless"/>
          <w:sz w:val="24"/>
          <w:szCs w:val="24"/>
        </w:rPr>
        <w:t xml:space="preserve">: </w:t>
      </w:r>
      <w:proofErr w:type="spellStart"/>
      <w:r w:rsidRPr="00E313E9">
        <w:rPr>
          <w:rFonts w:ascii="Timeless" w:hAnsi="Timeless"/>
          <w:smallCaps/>
          <w:sz w:val="24"/>
          <w:szCs w:val="24"/>
        </w:rPr>
        <w:t>xix</w:t>
      </w:r>
      <w:r w:rsidRPr="00E313E9">
        <w:rPr>
          <w:rFonts w:ascii="Timeless" w:hAnsi="Timeless"/>
          <w:sz w:val="24"/>
          <w:szCs w:val="24"/>
          <w:vertAlign w:val="superscript"/>
        </w:rPr>
        <w:t>e</w:t>
      </w:r>
      <w:proofErr w:type="spellEnd"/>
      <w:r w:rsidRPr="00E313E9">
        <w:rPr>
          <w:rFonts w:ascii="Timeless" w:hAnsi="Timeless"/>
          <w:sz w:val="24"/>
          <w:szCs w:val="24"/>
        </w:rPr>
        <w:t xml:space="preserve">, </w:t>
      </w:r>
      <w:proofErr w:type="spellStart"/>
      <w:r w:rsidRPr="00E313E9">
        <w:rPr>
          <w:rFonts w:ascii="Timeless" w:hAnsi="Timeless"/>
          <w:smallCaps/>
          <w:sz w:val="24"/>
          <w:szCs w:val="24"/>
        </w:rPr>
        <w:t>xx</w:t>
      </w:r>
      <w:r w:rsidRPr="00E313E9">
        <w:rPr>
          <w:rFonts w:ascii="Timeless" w:hAnsi="Timeless"/>
          <w:sz w:val="24"/>
          <w:szCs w:val="24"/>
          <w:vertAlign w:val="superscript"/>
        </w:rPr>
        <w:t>e</w:t>
      </w:r>
      <w:proofErr w:type="spellEnd"/>
      <w:r w:rsidRPr="00E313E9">
        <w:rPr>
          <w:rFonts w:ascii="Timeless" w:hAnsi="Timeless"/>
          <w:sz w:val="24"/>
          <w:szCs w:val="24"/>
          <w:vertAlign w:val="superscript"/>
        </w:rPr>
        <w:t xml:space="preserve"> </w:t>
      </w:r>
      <w:r w:rsidRPr="00E313E9">
        <w:rPr>
          <w:rFonts w:ascii="Timeless" w:hAnsi="Timeless"/>
          <w:sz w:val="24"/>
          <w:szCs w:val="24"/>
        </w:rPr>
        <w:t>siècle</w:t>
      </w:r>
    </w:p>
    <w:p w14:paraId="6849A153" w14:textId="77777777" w:rsidR="00F27EFC" w:rsidRPr="00E313E9" w:rsidRDefault="00F27EFC" w:rsidP="00F27EFC">
      <w:pPr>
        <w:pStyle w:val="Body"/>
        <w:spacing w:before="120"/>
        <w:ind w:firstLine="0"/>
        <w:rPr>
          <w:rFonts w:ascii="Timeless" w:hAnsi="Timeless"/>
          <w:sz w:val="24"/>
          <w:szCs w:val="24"/>
        </w:rPr>
      </w:pPr>
    </w:p>
    <w:p w14:paraId="6BBEDCCB" w14:textId="77777777" w:rsidR="00F27EFC" w:rsidRPr="00E313E9" w:rsidRDefault="00F27EFC" w:rsidP="00F27EFC">
      <w:pPr>
        <w:pStyle w:val="Body"/>
        <w:spacing w:before="120" w:after="120" w:line="0" w:lineRule="atLeast"/>
        <w:rPr>
          <w:rFonts w:ascii="Timeless" w:hAnsi="Timeless"/>
          <w:b/>
          <w:sz w:val="24"/>
          <w:szCs w:val="24"/>
        </w:rPr>
      </w:pPr>
      <w:r w:rsidRPr="00E313E9">
        <w:rPr>
          <w:rFonts w:ascii="Timeless" w:hAnsi="Timeless"/>
          <w:b/>
          <w:sz w:val="24"/>
          <w:szCs w:val="24"/>
        </w:rPr>
        <w:t>2.1.5 Autres conseils</w:t>
      </w:r>
    </w:p>
    <w:p w14:paraId="14294A51"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majuscules sont accentuées.</w:t>
      </w:r>
    </w:p>
    <w:p w14:paraId="0F14AE91"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Pour les citations, les guillemets utilisés sont les guillemets français</w:t>
      </w:r>
      <w:r w:rsidRPr="00E313E9">
        <w:rPr>
          <w:rFonts w:ascii="Cambria" w:hAnsi="Cambria" w:cs="Cambria"/>
          <w:sz w:val="24"/>
          <w:szCs w:val="24"/>
        </w:rPr>
        <w:t> </w:t>
      </w:r>
      <w:r w:rsidRPr="00E313E9">
        <w:rPr>
          <w:rFonts w:ascii="Timeless" w:hAnsi="Timeless"/>
          <w:sz w:val="24"/>
          <w:szCs w:val="24"/>
        </w:rPr>
        <w:t xml:space="preserve">: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exemple</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xml:space="preserve"> sauf pour les citations de second rang pour lesquelles sont utilisés des guillemets en anglais</w:t>
      </w:r>
      <w:r w:rsidRPr="00E313E9">
        <w:rPr>
          <w:rFonts w:ascii="Cambria" w:hAnsi="Cambria" w:cs="Cambria"/>
          <w:sz w:val="24"/>
          <w:szCs w:val="24"/>
        </w:rPr>
        <w:t> </w:t>
      </w:r>
      <w:r w:rsidRPr="00E313E9">
        <w:rPr>
          <w:rFonts w:ascii="Timeless" w:hAnsi="Timeless"/>
          <w:sz w:val="24"/>
          <w:szCs w:val="24"/>
        </w:rPr>
        <w:t xml:space="preserve">: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citation "citation de second rang"</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w:t>
      </w:r>
    </w:p>
    <w:p w14:paraId="27799970"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mots latins et leurs abréviations sont en italique.</w:t>
      </w:r>
    </w:p>
    <w:p w14:paraId="7F003054" w14:textId="77777777" w:rsidR="00F27EFC" w:rsidRPr="00E313E9" w:rsidRDefault="00F27EFC" w:rsidP="00F27EFC">
      <w:pPr>
        <w:pStyle w:val="Body"/>
        <w:spacing w:before="120"/>
        <w:rPr>
          <w:rFonts w:ascii="Timeless" w:hAnsi="Timeless"/>
          <w:sz w:val="24"/>
          <w:szCs w:val="24"/>
        </w:rPr>
      </w:pPr>
    </w:p>
    <w:p w14:paraId="454B1421" w14:textId="77777777" w:rsidR="00F27EFC" w:rsidRPr="00E313E9" w:rsidRDefault="00F27EFC" w:rsidP="00F27EFC">
      <w:pPr>
        <w:spacing w:before="120"/>
        <w:jc w:val="both"/>
        <w:rPr>
          <w:rFonts w:ascii="Timeless" w:hAnsi="Timeless"/>
          <w:b/>
          <w:sz w:val="24"/>
          <w:szCs w:val="24"/>
        </w:rPr>
      </w:pPr>
      <w:r w:rsidRPr="00E313E9">
        <w:rPr>
          <w:rFonts w:ascii="Timeless" w:hAnsi="Timeless"/>
          <w:b/>
          <w:sz w:val="24"/>
          <w:szCs w:val="24"/>
        </w:rPr>
        <w:t>2.2. Tableaux, Figures, Cartes, Annexes</w:t>
      </w:r>
    </w:p>
    <w:p w14:paraId="6C501B84" w14:textId="77777777" w:rsidR="00F27EFC" w:rsidRPr="00E313E9" w:rsidRDefault="00F27EFC" w:rsidP="00F27EFC">
      <w:pPr>
        <w:pStyle w:val="Body"/>
        <w:spacing w:before="120" w:after="120" w:line="160" w:lineRule="atLeast"/>
        <w:rPr>
          <w:rFonts w:ascii="Timeless" w:hAnsi="Timeless"/>
          <w:bCs/>
          <w:kern w:val="36"/>
          <w:sz w:val="24"/>
          <w:szCs w:val="24"/>
        </w:rPr>
      </w:pPr>
      <w:r w:rsidRPr="00E313E9">
        <w:rPr>
          <w:rFonts w:ascii="Timeless" w:hAnsi="Timeless"/>
          <w:bCs/>
          <w:kern w:val="36"/>
          <w:sz w:val="24"/>
          <w:szCs w:val="24"/>
        </w:rPr>
        <w:t xml:space="preserve">Les tableaux, illustrations et autres figures sont numérotés de façon consécutive et placés directement près du texte courant qui y fait référence et non en fin d’article. </w:t>
      </w:r>
    </w:p>
    <w:p w14:paraId="583C7583" w14:textId="77777777" w:rsidR="00F27EFC" w:rsidRPr="00E313E9" w:rsidRDefault="00F27EFC" w:rsidP="00F27EFC">
      <w:pPr>
        <w:pStyle w:val="Commentaire"/>
        <w:spacing w:before="120" w:after="120" w:line="160" w:lineRule="atLeast"/>
        <w:ind w:firstLine="284"/>
        <w:jc w:val="both"/>
        <w:rPr>
          <w:rFonts w:ascii="Timeless" w:hAnsi="Timeless"/>
          <w:bCs/>
          <w:kern w:val="36"/>
          <w:sz w:val="24"/>
          <w:szCs w:val="24"/>
        </w:rPr>
      </w:pPr>
      <w:r w:rsidRPr="00E313E9">
        <w:rPr>
          <w:rFonts w:ascii="Timeless" w:hAnsi="Timeless"/>
          <w:bCs/>
          <w:kern w:val="36"/>
          <w:sz w:val="24"/>
          <w:szCs w:val="24"/>
        </w:rPr>
        <w:t xml:space="preserve">Pour les hors-textes qui nécessitent une haute résolution, merci de fournir un fichier à part haute résolution, en plus de placer le hors-texte basse résolution dans l’article. </w:t>
      </w:r>
    </w:p>
    <w:p w14:paraId="2275056C"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Les tableaux, figures (y compris cartes), sections et annexes sont appelés dans le corps de texte comme ceci</w:t>
      </w:r>
      <w:r w:rsidRPr="00E313E9">
        <w:rPr>
          <w:rFonts w:ascii="Cambria" w:hAnsi="Cambria" w:cs="Cambria"/>
          <w:sz w:val="24"/>
          <w:szCs w:val="24"/>
        </w:rPr>
        <w:t> </w:t>
      </w:r>
      <w:r w:rsidRPr="00E313E9">
        <w:rPr>
          <w:rFonts w:ascii="Timeless" w:hAnsi="Timeless"/>
          <w:sz w:val="24"/>
          <w:szCs w:val="24"/>
        </w:rPr>
        <w:t>: (Tableau 1, Figure 1, Section 1, Annexe 1).</w:t>
      </w:r>
    </w:p>
    <w:p w14:paraId="7E5DCA1C"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Lorsqu’ils sont mentionnés dans une phrase, ils doivent l’être avec une majuscule comme ceci par exemple</w:t>
      </w:r>
      <w:r w:rsidRPr="00E313E9">
        <w:rPr>
          <w:rFonts w:ascii="Cambria" w:hAnsi="Cambria" w:cs="Cambria"/>
          <w:sz w:val="24"/>
          <w:szCs w:val="24"/>
        </w:rPr>
        <w:t> </w:t>
      </w:r>
      <w:r w:rsidRPr="00E313E9">
        <w:rPr>
          <w:rFonts w:ascii="Timeless" w:hAnsi="Timeless"/>
          <w:sz w:val="24"/>
          <w:szCs w:val="24"/>
        </w:rPr>
        <w:t xml:space="preserve">: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La Figure 4 indique les d</w:t>
      </w:r>
      <w:r w:rsidRPr="00E313E9">
        <w:rPr>
          <w:rFonts w:ascii="Timeless" w:hAnsi="Timeless" w:cs="Timeless"/>
          <w:sz w:val="24"/>
          <w:szCs w:val="24"/>
        </w:rPr>
        <w:t>é</w:t>
      </w:r>
      <w:r w:rsidRPr="00E313E9">
        <w:rPr>
          <w:rFonts w:ascii="Timeless" w:hAnsi="Timeless"/>
          <w:sz w:val="24"/>
          <w:szCs w:val="24"/>
        </w:rPr>
        <w:t>partements</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w:t>
      </w:r>
    </w:p>
    <w:p w14:paraId="0E3562AC" w14:textId="77777777" w:rsidR="00DD48D4" w:rsidRDefault="00DD48D4" w:rsidP="00F27EFC">
      <w:pPr>
        <w:pStyle w:val="Body"/>
        <w:spacing w:before="120"/>
        <w:rPr>
          <w:rFonts w:ascii="Timeless" w:hAnsi="Timeless"/>
          <w:b/>
          <w:sz w:val="24"/>
          <w:szCs w:val="24"/>
        </w:rPr>
      </w:pPr>
    </w:p>
    <w:p w14:paraId="2A1BB228" w14:textId="6BEA1505" w:rsidR="00F27EFC" w:rsidRPr="00E313E9" w:rsidRDefault="00F27EFC" w:rsidP="00F27EFC">
      <w:pPr>
        <w:pStyle w:val="Body"/>
        <w:spacing w:before="120"/>
        <w:rPr>
          <w:rFonts w:ascii="Timeless" w:hAnsi="Timeless"/>
          <w:b/>
          <w:sz w:val="24"/>
          <w:szCs w:val="24"/>
        </w:rPr>
      </w:pPr>
      <w:r w:rsidRPr="00E313E9">
        <w:rPr>
          <w:rFonts w:ascii="Timeless" w:hAnsi="Timeless"/>
          <w:b/>
          <w:sz w:val="24"/>
          <w:szCs w:val="24"/>
        </w:rPr>
        <w:t>2.2.1. Les Tableaux</w:t>
      </w:r>
    </w:p>
    <w:p w14:paraId="038E7ABB"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lastRenderedPageBreak/>
        <w:t xml:space="preserve">Les tableaux doivent être insérés dans le texte et non rassemblés à la fin du document. Ils doivent être en </w:t>
      </w:r>
      <w:r w:rsidRPr="00E313E9">
        <w:rPr>
          <w:rFonts w:ascii="Timeless" w:hAnsi="Timeless"/>
          <w:b/>
          <w:sz w:val="24"/>
          <w:szCs w:val="24"/>
          <w:u w:val="single"/>
        </w:rPr>
        <w:t>format texte</w:t>
      </w:r>
      <w:r w:rsidRPr="00E313E9">
        <w:rPr>
          <w:rFonts w:ascii="Timeless" w:hAnsi="Timeless"/>
          <w:sz w:val="24"/>
          <w:szCs w:val="24"/>
        </w:rPr>
        <w:t xml:space="preserve"> et non en format image. Pour rappel, les tableaux ne doivent pas être comptabilisés dans le décompte du nombre de signes de l’article. </w:t>
      </w:r>
    </w:p>
    <w:p w14:paraId="0C071561" w14:textId="12434368"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Informations importantes</w:t>
      </w:r>
      <w:r w:rsidRPr="00E313E9">
        <w:rPr>
          <w:rFonts w:ascii="Cambria" w:hAnsi="Cambria" w:cs="Cambria"/>
          <w:sz w:val="24"/>
          <w:szCs w:val="24"/>
        </w:rPr>
        <w:t> </w:t>
      </w:r>
      <w:r w:rsidRPr="00E313E9">
        <w:rPr>
          <w:rFonts w:ascii="Timeless" w:hAnsi="Timeless"/>
          <w:sz w:val="24"/>
          <w:szCs w:val="24"/>
        </w:rPr>
        <w:t>: les tableaux doivent tenir dans un certain encombrement de page. Il est fortement recommand</w:t>
      </w:r>
      <w:r w:rsidRPr="00E313E9">
        <w:rPr>
          <w:rFonts w:ascii="Timeless" w:hAnsi="Timeless" w:cs="Timeless"/>
          <w:sz w:val="24"/>
          <w:szCs w:val="24"/>
        </w:rPr>
        <w:t>é</w:t>
      </w:r>
      <w:r w:rsidRPr="00E313E9">
        <w:rPr>
          <w:rFonts w:ascii="Timeless" w:hAnsi="Timeless"/>
          <w:sz w:val="24"/>
          <w:szCs w:val="24"/>
        </w:rPr>
        <w:t xml:space="preserve"> aux auteurs d</w:t>
      </w:r>
      <w:r w:rsidRPr="00E313E9">
        <w:rPr>
          <w:rFonts w:ascii="Timeless" w:hAnsi="Timeless" w:cs="Timeless"/>
          <w:sz w:val="24"/>
          <w:szCs w:val="24"/>
        </w:rPr>
        <w:t>’é</w:t>
      </w:r>
      <w:r w:rsidRPr="00E313E9">
        <w:rPr>
          <w:rFonts w:ascii="Timeless" w:hAnsi="Timeless"/>
          <w:sz w:val="24"/>
          <w:szCs w:val="24"/>
        </w:rPr>
        <w:t>viter les tableaux gigantesques sous peine de voir le corps r</w:t>
      </w:r>
      <w:r w:rsidRPr="00E313E9">
        <w:rPr>
          <w:rFonts w:ascii="Timeless" w:hAnsi="Timeless" w:cs="Timeless"/>
          <w:sz w:val="24"/>
          <w:szCs w:val="24"/>
        </w:rPr>
        <w:t>é</w:t>
      </w:r>
      <w:r w:rsidRPr="00E313E9">
        <w:rPr>
          <w:rFonts w:ascii="Timeless" w:hAnsi="Timeless"/>
          <w:sz w:val="24"/>
          <w:szCs w:val="24"/>
        </w:rPr>
        <w:t>duit significativement et manquer de lisibilit</w:t>
      </w:r>
      <w:r w:rsidRPr="00E313E9">
        <w:rPr>
          <w:rFonts w:ascii="Timeless" w:hAnsi="Timeless" w:cs="Timeless"/>
          <w:sz w:val="24"/>
          <w:szCs w:val="24"/>
        </w:rPr>
        <w:t>é</w:t>
      </w:r>
      <w:r w:rsidRPr="00E313E9">
        <w:rPr>
          <w:rFonts w:ascii="Timeless" w:hAnsi="Timeless"/>
          <w:sz w:val="24"/>
          <w:szCs w:val="24"/>
        </w:rPr>
        <w:t>. 4 colonnes moyennes (voire 5 petites) sont bien plus lisibles que plus de colonnes. De même, les tableaux longs sont forcément coupés, ce qui n’en facilite pas la lecture. Dans ce cas-là, il est recommandé de réaliser plusieurs petits tableaux qui segmentent l’information</w:t>
      </w:r>
      <w:r w:rsidR="00DD48D4">
        <w:rPr>
          <w:rFonts w:ascii="Timeless" w:hAnsi="Timeless"/>
          <w:sz w:val="24"/>
          <w:szCs w:val="24"/>
        </w:rPr>
        <w:t>.</w:t>
      </w:r>
    </w:p>
    <w:p w14:paraId="06CBDB9F"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tableaux sont numérotés</w:t>
      </w:r>
      <w:r w:rsidRPr="00E313E9">
        <w:rPr>
          <w:rFonts w:ascii="Cambria" w:hAnsi="Cambria" w:cs="Cambria"/>
          <w:sz w:val="24"/>
          <w:szCs w:val="24"/>
        </w:rPr>
        <w:t> </w:t>
      </w:r>
      <w:r w:rsidRPr="00E313E9">
        <w:rPr>
          <w:rFonts w:ascii="Timeless" w:hAnsi="Timeless"/>
          <w:sz w:val="24"/>
          <w:szCs w:val="24"/>
        </w:rPr>
        <w:t xml:space="preserve">: 1, 2, 3 </w:t>
      </w:r>
      <w:r w:rsidRPr="00E313E9">
        <w:rPr>
          <w:rFonts w:ascii="Timeless" w:hAnsi="Timeless" w:cs="Timeless"/>
          <w:sz w:val="24"/>
          <w:szCs w:val="24"/>
        </w:rPr>
        <w:t>…</w:t>
      </w:r>
      <w:r w:rsidRPr="00E313E9">
        <w:rPr>
          <w:rFonts w:ascii="Timeless" w:hAnsi="Timeless"/>
          <w:sz w:val="24"/>
          <w:szCs w:val="24"/>
        </w:rPr>
        <w:t>n. S</w:t>
      </w:r>
      <w:r w:rsidRPr="00E313E9">
        <w:rPr>
          <w:rFonts w:ascii="Timeless" w:hAnsi="Timeless" w:cs="Timeless"/>
          <w:sz w:val="24"/>
          <w:szCs w:val="24"/>
        </w:rPr>
        <w:t>’</w:t>
      </w:r>
      <w:r w:rsidRPr="00E313E9">
        <w:rPr>
          <w:rFonts w:ascii="Timeless" w:hAnsi="Timeless"/>
          <w:sz w:val="24"/>
          <w:szCs w:val="24"/>
        </w:rPr>
        <w:t>ils sont en annexe leur num</w:t>
      </w:r>
      <w:r w:rsidRPr="00E313E9">
        <w:rPr>
          <w:rFonts w:ascii="Timeless" w:hAnsi="Timeless" w:cs="Timeless"/>
          <w:sz w:val="24"/>
          <w:szCs w:val="24"/>
        </w:rPr>
        <w:t>é</w:t>
      </w:r>
      <w:r w:rsidRPr="00E313E9">
        <w:rPr>
          <w:rFonts w:ascii="Timeless" w:hAnsi="Timeless"/>
          <w:sz w:val="24"/>
          <w:szCs w:val="24"/>
        </w:rPr>
        <w:t>rotation est la continuation de celle de l</w:t>
      </w:r>
      <w:r w:rsidRPr="00E313E9">
        <w:rPr>
          <w:rFonts w:ascii="Timeless" w:hAnsi="Timeless" w:cs="Timeless"/>
          <w:sz w:val="24"/>
          <w:szCs w:val="24"/>
        </w:rPr>
        <w:t>’</w:t>
      </w:r>
      <w:r w:rsidRPr="00E313E9">
        <w:rPr>
          <w:rFonts w:ascii="Timeless" w:hAnsi="Timeless"/>
          <w:sz w:val="24"/>
          <w:szCs w:val="24"/>
        </w:rPr>
        <w:t xml:space="preserve">article. Par exemple pour un article dont le dernier objet est le Tableau 4, le 1er tableau en annexe sera le Tableau 5 et non le Tableau 1A ou A. </w:t>
      </w:r>
    </w:p>
    <w:p w14:paraId="55B50AC6"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 xml:space="preserve">Les données présentées dans les tableaux seront centrées horizontalement et verticalement dans les cellules. </w:t>
      </w:r>
    </w:p>
    <w:p w14:paraId="1D6B279F"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sources citées dans les tableaux devraient être rédigées ainsi</w:t>
      </w:r>
      <w:r w:rsidRPr="00E313E9">
        <w:rPr>
          <w:rFonts w:ascii="Cambria" w:hAnsi="Cambria" w:cs="Cambria"/>
          <w:sz w:val="24"/>
          <w:szCs w:val="24"/>
        </w:rPr>
        <w:t> </w:t>
      </w:r>
      <w:r w:rsidRPr="00E313E9">
        <w:rPr>
          <w:rFonts w:ascii="Timeless" w:hAnsi="Timeless"/>
          <w:sz w:val="24"/>
          <w:szCs w:val="24"/>
        </w:rPr>
        <w:t>:</w:t>
      </w:r>
    </w:p>
    <w:p w14:paraId="32DBC27F" w14:textId="77777777" w:rsidR="00F27EFC" w:rsidRPr="00E313E9" w:rsidRDefault="00F27EFC" w:rsidP="00F27EFC">
      <w:pPr>
        <w:pStyle w:val="TabSource"/>
        <w:spacing w:before="120" w:after="120" w:line="160" w:lineRule="atLeast"/>
        <w:rPr>
          <w:rFonts w:ascii="Timeless" w:hAnsi="Timeless"/>
          <w:sz w:val="24"/>
          <w:szCs w:val="24"/>
        </w:rPr>
      </w:pPr>
      <w:r w:rsidRPr="00E313E9">
        <w:rPr>
          <w:rFonts w:ascii="Timeless" w:hAnsi="Timeless"/>
          <w:sz w:val="24"/>
          <w:szCs w:val="24"/>
        </w:rPr>
        <w:t>Source</w:t>
      </w:r>
      <w:r w:rsidRPr="00E313E9">
        <w:rPr>
          <w:rFonts w:ascii="Cambria" w:hAnsi="Cambria" w:cs="Cambria"/>
          <w:sz w:val="24"/>
          <w:szCs w:val="24"/>
        </w:rPr>
        <w:t> </w:t>
      </w:r>
      <w:r w:rsidRPr="00E313E9">
        <w:rPr>
          <w:rFonts w:ascii="Timeless" w:hAnsi="Timeless"/>
          <w:sz w:val="24"/>
          <w:szCs w:val="24"/>
        </w:rPr>
        <w:t>: Auteurs, donn</w:t>
      </w:r>
      <w:r w:rsidRPr="00E313E9">
        <w:rPr>
          <w:rFonts w:ascii="Timeless" w:hAnsi="Timeless" w:cs="Timeless"/>
          <w:sz w:val="24"/>
          <w:szCs w:val="24"/>
        </w:rPr>
        <w:t>é</w:t>
      </w:r>
      <w:r w:rsidRPr="00E313E9">
        <w:rPr>
          <w:rFonts w:ascii="Timeless" w:hAnsi="Timeless"/>
          <w:sz w:val="24"/>
          <w:szCs w:val="24"/>
        </w:rPr>
        <w:t>es Eurostat (si ce sont les auteurs de l</w:t>
      </w:r>
      <w:r w:rsidRPr="00E313E9">
        <w:rPr>
          <w:rFonts w:ascii="Timeless" w:hAnsi="Timeless" w:cs="Timeless"/>
          <w:sz w:val="24"/>
          <w:szCs w:val="24"/>
        </w:rPr>
        <w:t>’</w:t>
      </w:r>
      <w:r w:rsidRPr="00E313E9">
        <w:rPr>
          <w:rFonts w:ascii="Timeless" w:hAnsi="Timeless"/>
          <w:sz w:val="24"/>
          <w:szCs w:val="24"/>
        </w:rPr>
        <w:t>article qui ont réalisé les graphiques et les figures).</w:t>
      </w:r>
    </w:p>
    <w:p w14:paraId="1D1D4A0B"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Exemple de tableau</w:t>
      </w:r>
      <w:r w:rsidRPr="00E313E9">
        <w:rPr>
          <w:rFonts w:ascii="Cambria" w:hAnsi="Cambria" w:cs="Cambria"/>
          <w:sz w:val="24"/>
          <w:szCs w:val="24"/>
        </w:rPr>
        <w:t> </w:t>
      </w:r>
      <w:r w:rsidRPr="00E313E9">
        <w:rPr>
          <w:rFonts w:ascii="Timeless" w:hAnsi="Timeless"/>
          <w:sz w:val="24"/>
          <w:szCs w:val="24"/>
        </w:rPr>
        <w:t xml:space="preserve">: </w:t>
      </w:r>
    </w:p>
    <w:p w14:paraId="07AE5ACC" w14:textId="77777777" w:rsidR="00F27EFC" w:rsidRPr="00E313E9" w:rsidRDefault="00F27EFC" w:rsidP="00F27EFC">
      <w:pPr>
        <w:pStyle w:val="TabFRTitre"/>
        <w:spacing w:before="120" w:after="120"/>
        <w:rPr>
          <w:rFonts w:ascii="Timeless" w:hAnsi="Timeless"/>
          <w:sz w:val="24"/>
          <w:szCs w:val="24"/>
        </w:rPr>
      </w:pPr>
      <w:r w:rsidRPr="00E313E9">
        <w:rPr>
          <w:rFonts w:ascii="Timeless" w:hAnsi="Timeless"/>
          <w:sz w:val="24"/>
          <w:szCs w:val="24"/>
        </w:rPr>
        <w:t>Tableau 1 Évolution du stock de logement social 1968-1999</w:t>
      </w:r>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A0" w:firstRow="1" w:lastRow="0" w:firstColumn="1" w:lastColumn="0" w:noHBand="0" w:noVBand="0"/>
      </w:tblPr>
      <w:tblGrid>
        <w:gridCol w:w="792"/>
        <w:gridCol w:w="2849"/>
        <w:gridCol w:w="1549"/>
        <w:gridCol w:w="1530"/>
      </w:tblGrid>
      <w:tr w:rsidR="00F27EFC" w:rsidRPr="00E313E9" w14:paraId="498D1EEB"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shd w:val="clear" w:color="auto" w:fill="F3F3F3"/>
            <w:noWrap/>
            <w:vAlign w:val="center"/>
            <w:hideMark/>
          </w:tcPr>
          <w:p w14:paraId="46DDEC92" w14:textId="77777777" w:rsidR="00F27EFC" w:rsidRPr="00E313E9" w:rsidRDefault="00F27EFC">
            <w:pPr>
              <w:pStyle w:val="TabBody"/>
              <w:spacing w:before="120"/>
              <w:jc w:val="center"/>
              <w:rPr>
                <w:rFonts w:ascii="Timeless" w:hAnsi="Timeless" w:cs="Times New Roman"/>
                <w:b/>
                <w:sz w:val="24"/>
                <w:szCs w:val="24"/>
              </w:rPr>
            </w:pPr>
            <w:proofErr w:type="spellStart"/>
            <w:r w:rsidRPr="00E313E9">
              <w:rPr>
                <w:rFonts w:ascii="Timeless" w:hAnsi="Timeless" w:cs="Times New Roman"/>
                <w:b/>
                <w:sz w:val="24"/>
                <w:szCs w:val="24"/>
              </w:rPr>
              <w:t>Année</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F3F3F3"/>
            <w:noWrap/>
            <w:vAlign w:val="center"/>
            <w:hideMark/>
          </w:tcPr>
          <w:p w14:paraId="4AC97A2D" w14:textId="77777777" w:rsidR="00F27EFC" w:rsidRPr="00E313E9" w:rsidRDefault="00F27EFC">
            <w:pPr>
              <w:pStyle w:val="TabBody"/>
              <w:spacing w:before="120"/>
              <w:jc w:val="center"/>
              <w:rPr>
                <w:rFonts w:ascii="Timeless" w:hAnsi="Timeless" w:cs="Times New Roman"/>
                <w:b/>
                <w:sz w:val="24"/>
                <w:szCs w:val="24"/>
                <w:lang w:val="fr-FR"/>
              </w:rPr>
            </w:pPr>
            <w:r w:rsidRPr="00E313E9">
              <w:rPr>
                <w:rFonts w:ascii="Timeless" w:hAnsi="Timeless" w:cs="Times New Roman"/>
                <w:b/>
                <w:sz w:val="24"/>
                <w:szCs w:val="24"/>
                <w:lang w:val="fr-FR"/>
              </w:rPr>
              <w:t>Nombre de logements sociaux (en millier)</w:t>
            </w:r>
          </w:p>
        </w:tc>
        <w:tc>
          <w:tcPr>
            <w:tcW w:w="1548" w:type="dxa"/>
            <w:tcBorders>
              <w:top w:val="single" w:sz="4" w:space="0" w:color="auto"/>
              <w:left w:val="single" w:sz="4" w:space="0" w:color="auto"/>
              <w:bottom w:val="single" w:sz="4" w:space="0" w:color="auto"/>
              <w:right w:val="single" w:sz="4" w:space="0" w:color="auto"/>
            </w:tcBorders>
            <w:shd w:val="clear" w:color="auto" w:fill="F3F3F3"/>
            <w:noWrap/>
            <w:vAlign w:val="center"/>
            <w:hideMark/>
          </w:tcPr>
          <w:p w14:paraId="2E60E1B9" w14:textId="77777777" w:rsidR="00F27EFC" w:rsidRPr="00E313E9" w:rsidRDefault="00F27EFC">
            <w:pPr>
              <w:pStyle w:val="TabBody"/>
              <w:spacing w:before="120"/>
              <w:jc w:val="center"/>
              <w:rPr>
                <w:rFonts w:ascii="Timeless" w:hAnsi="Timeless" w:cs="Times New Roman"/>
                <w:b/>
                <w:sz w:val="24"/>
                <w:szCs w:val="24"/>
              </w:rPr>
            </w:pPr>
            <w:proofErr w:type="spellStart"/>
            <w:r w:rsidRPr="00E313E9">
              <w:rPr>
                <w:rFonts w:ascii="Timeless" w:hAnsi="Timeless" w:cs="Times New Roman"/>
                <w:b/>
                <w:sz w:val="24"/>
                <w:szCs w:val="24"/>
              </w:rPr>
              <w:t>Taux</w:t>
            </w:r>
            <w:proofErr w:type="spellEnd"/>
            <w:r w:rsidRPr="00E313E9">
              <w:rPr>
                <w:rFonts w:ascii="Timeless" w:hAnsi="Timeless" w:cs="Times New Roman"/>
                <w:b/>
                <w:sz w:val="24"/>
                <w:szCs w:val="24"/>
              </w:rPr>
              <w:t xml:space="preserve"> de </w:t>
            </w:r>
            <w:proofErr w:type="spellStart"/>
            <w:r w:rsidRPr="00E313E9">
              <w:rPr>
                <w:rFonts w:ascii="Timeless" w:hAnsi="Timeless" w:cs="Times New Roman"/>
                <w:b/>
                <w:sz w:val="24"/>
                <w:szCs w:val="24"/>
              </w:rPr>
              <w:t>croissance</w:t>
            </w:r>
            <w:proofErr w:type="spellEnd"/>
          </w:p>
        </w:tc>
        <w:tc>
          <w:tcPr>
            <w:tcW w:w="1529" w:type="dxa"/>
            <w:tcBorders>
              <w:top w:val="single" w:sz="4" w:space="0" w:color="auto"/>
              <w:left w:val="single" w:sz="4" w:space="0" w:color="auto"/>
              <w:bottom w:val="single" w:sz="4" w:space="0" w:color="auto"/>
              <w:right w:val="single" w:sz="4" w:space="0" w:color="auto"/>
            </w:tcBorders>
            <w:shd w:val="clear" w:color="auto" w:fill="F3F3F3"/>
            <w:noWrap/>
            <w:vAlign w:val="center"/>
            <w:hideMark/>
          </w:tcPr>
          <w:p w14:paraId="55C033B9" w14:textId="77777777" w:rsidR="00F27EFC" w:rsidRPr="00E313E9" w:rsidRDefault="00F27EFC">
            <w:pPr>
              <w:pStyle w:val="TabBody"/>
              <w:spacing w:before="120"/>
              <w:jc w:val="center"/>
              <w:rPr>
                <w:rFonts w:ascii="Timeless" w:hAnsi="Timeless" w:cs="Times New Roman"/>
                <w:b/>
                <w:sz w:val="24"/>
                <w:szCs w:val="24"/>
              </w:rPr>
            </w:pPr>
            <w:r w:rsidRPr="00E313E9">
              <w:rPr>
                <w:rFonts w:ascii="Timeless" w:hAnsi="Timeless" w:cs="Times New Roman"/>
                <w:b/>
                <w:sz w:val="24"/>
                <w:szCs w:val="24"/>
              </w:rPr>
              <w:t>Stock par habitant</w:t>
            </w:r>
          </w:p>
        </w:tc>
      </w:tr>
      <w:tr w:rsidR="00F27EFC" w:rsidRPr="00E313E9" w14:paraId="363FBEE7"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45E7E7A0"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1968</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6CADBF30"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1 395</w:t>
            </w:r>
          </w:p>
        </w:tc>
        <w:tc>
          <w:tcPr>
            <w:tcW w:w="1548" w:type="dxa"/>
            <w:tcBorders>
              <w:top w:val="single" w:sz="4" w:space="0" w:color="auto"/>
              <w:left w:val="single" w:sz="4" w:space="0" w:color="auto"/>
              <w:bottom w:val="single" w:sz="4" w:space="0" w:color="auto"/>
              <w:right w:val="single" w:sz="4" w:space="0" w:color="auto"/>
            </w:tcBorders>
            <w:noWrap/>
            <w:vAlign w:val="center"/>
          </w:tcPr>
          <w:p w14:paraId="608C7B03" w14:textId="77777777" w:rsidR="00F27EFC" w:rsidRPr="00E313E9" w:rsidRDefault="00F27EFC">
            <w:pPr>
              <w:pStyle w:val="TabBody"/>
              <w:spacing w:before="120"/>
              <w:jc w:val="center"/>
              <w:rPr>
                <w:rFonts w:ascii="Timeless" w:hAnsi="Timeless"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0858158F"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7.5</w:t>
            </w:r>
          </w:p>
        </w:tc>
      </w:tr>
      <w:tr w:rsidR="00F27EFC" w:rsidRPr="00E313E9" w14:paraId="717D9741"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468B8759"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1975</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71D43C98"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2</w:t>
            </w:r>
            <w:r w:rsidRPr="00E313E9">
              <w:rPr>
                <w:rFonts w:ascii="Cambria" w:hAnsi="Cambria" w:cs="Cambria"/>
                <w:sz w:val="24"/>
                <w:szCs w:val="24"/>
              </w:rPr>
              <w:t> </w:t>
            </w:r>
            <w:r w:rsidRPr="00E313E9">
              <w:rPr>
                <w:rFonts w:ascii="Timeless" w:hAnsi="Timeless" w:cs="Times New Roman"/>
                <w:sz w:val="24"/>
                <w:szCs w:val="24"/>
              </w:rPr>
              <w:t>239</w:t>
            </w:r>
          </w:p>
        </w:tc>
        <w:tc>
          <w:tcPr>
            <w:tcW w:w="1548" w:type="dxa"/>
            <w:tcBorders>
              <w:top w:val="single" w:sz="4" w:space="0" w:color="auto"/>
              <w:left w:val="single" w:sz="4" w:space="0" w:color="auto"/>
              <w:bottom w:val="single" w:sz="4" w:space="0" w:color="auto"/>
              <w:right w:val="single" w:sz="4" w:space="0" w:color="auto"/>
            </w:tcBorders>
            <w:noWrap/>
            <w:vAlign w:val="center"/>
            <w:hideMark/>
          </w:tcPr>
          <w:p w14:paraId="76257632"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60</w:t>
            </w:r>
            <w:r w:rsidRPr="00E313E9">
              <w:rPr>
                <w:rFonts w:ascii="Cambria" w:hAnsi="Cambria" w:cs="Cambria"/>
                <w:sz w:val="24"/>
                <w:szCs w:val="24"/>
              </w:rPr>
              <w:t> </w:t>
            </w:r>
            <w:r w:rsidRPr="00E313E9">
              <w:rPr>
                <w:rFonts w:ascii="Timeless" w:hAnsi="Timeless"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16345A6C"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11.1</w:t>
            </w:r>
          </w:p>
        </w:tc>
      </w:tr>
      <w:tr w:rsidR="00F27EFC" w:rsidRPr="00E313E9" w14:paraId="7D639634"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7A209764"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1982</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4F5CBE0E"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2</w:t>
            </w:r>
            <w:r w:rsidRPr="00E313E9">
              <w:rPr>
                <w:rFonts w:ascii="Cambria" w:hAnsi="Cambria" w:cs="Cambria"/>
                <w:sz w:val="24"/>
                <w:szCs w:val="24"/>
              </w:rPr>
              <w:t> </w:t>
            </w:r>
            <w:r w:rsidRPr="00E313E9">
              <w:rPr>
                <w:rFonts w:ascii="Timeless" w:hAnsi="Timeless" w:cs="Times New Roman"/>
                <w:sz w:val="24"/>
                <w:szCs w:val="24"/>
              </w:rPr>
              <w:t>724</w:t>
            </w:r>
          </w:p>
        </w:tc>
        <w:tc>
          <w:tcPr>
            <w:tcW w:w="1548" w:type="dxa"/>
            <w:tcBorders>
              <w:top w:val="single" w:sz="4" w:space="0" w:color="auto"/>
              <w:left w:val="single" w:sz="4" w:space="0" w:color="auto"/>
              <w:bottom w:val="single" w:sz="4" w:space="0" w:color="auto"/>
              <w:right w:val="single" w:sz="4" w:space="0" w:color="auto"/>
            </w:tcBorders>
            <w:noWrap/>
            <w:vAlign w:val="center"/>
            <w:hideMark/>
          </w:tcPr>
          <w:p w14:paraId="33F3FA20"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22</w:t>
            </w:r>
            <w:r w:rsidRPr="00E313E9">
              <w:rPr>
                <w:rFonts w:ascii="Cambria" w:hAnsi="Cambria" w:cs="Cambria"/>
                <w:sz w:val="24"/>
                <w:szCs w:val="24"/>
              </w:rPr>
              <w:t> </w:t>
            </w:r>
            <w:r w:rsidRPr="00E313E9">
              <w:rPr>
                <w:rFonts w:ascii="Timeless" w:hAnsi="Timeless"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31CF6BB4"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13.5</w:t>
            </w:r>
          </w:p>
        </w:tc>
      </w:tr>
      <w:tr w:rsidR="00F27EFC" w:rsidRPr="00E313E9" w14:paraId="7185F481"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70864378"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1990</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69D75916"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3</w:t>
            </w:r>
            <w:r w:rsidRPr="00E313E9">
              <w:rPr>
                <w:rFonts w:ascii="Cambria" w:hAnsi="Cambria" w:cs="Cambria"/>
                <w:sz w:val="24"/>
                <w:szCs w:val="24"/>
              </w:rPr>
              <w:t> </w:t>
            </w:r>
            <w:r w:rsidRPr="00E313E9">
              <w:rPr>
                <w:rFonts w:ascii="Timeless" w:hAnsi="Timeless" w:cs="Times New Roman"/>
                <w:sz w:val="24"/>
                <w:szCs w:val="24"/>
              </w:rPr>
              <w:t>093</w:t>
            </w:r>
          </w:p>
        </w:tc>
        <w:tc>
          <w:tcPr>
            <w:tcW w:w="1548" w:type="dxa"/>
            <w:tcBorders>
              <w:top w:val="single" w:sz="4" w:space="0" w:color="auto"/>
              <w:left w:val="single" w:sz="4" w:space="0" w:color="auto"/>
              <w:bottom w:val="single" w:sz="4" w:space="0" w:color="auto"/>
              <w:right w:val="single" w:sz="4" w:space="0" w:color="auto"/>
            </w:tcBorders>
            <w:noWrap/>
            <w:vAlign w:val="center"/>
            <w:hideMark/>
          </w:tcPr>
          <w:p w14:paraId="0581A2FF"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14</w:t>
            </w:r>
            <w:r w:rsidRPr="00E313E9">
              <w:rPr>
                <w:rFonts w:ascii="Cambria" w:hAnsi="Cambria" w:cs="Cambria"/>
                <w:sz w:val="24"/>
                <w:szCs w:val="24"/>
              </w:rPr>
              <w:t> </w:t>
            </w:r>
            <w:r w:rsidRPr="00E313E9">
              <w:rPr>
                <w:rFonts w:ascii="Timeless" w:hAnsi="Timeless"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5956C9BB"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15.2</w:t>
            </w:r>
          </w:p>
        </w:tc>
      </w:tr>
      <w:tr w:rsidR="00F27EFC" w:rsidRPr="00E313E9" w14:paraId="72C90AA9"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3B01F672"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1999</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55583760"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3</w:t>
            </w:r>
            <w:r w:rsidRPr="00E313E9">
              <w:rPr>
                <w:rFonts w:ascii="Cambria" w:hAnsi="Cambria" w:cs="Cambria"/>
                <w:sz w:val="24"/>
                <w:szCs w:val="24"/>
              </w:rPr>
              <w:t> </w:t>
            </w:r>
            <w:r w:rsidRPr="00E313E9">
              <w:rPr>
                <w:rFonts w:ascii="Timeless" w:hAnsi="Timeless" w:cs="Times New Roman"/>
                <w:sz w:val="24"/>
                <w:szCs w:val="24"/>
              </w:rPr>
              <w:t>454</w:t>
            </w:r>
          </w:p>
        </w:tc>
        <w:tc>
          <w:tcPr>
            <w:tcW w:w="1548" w:type="dxa"/>
            <w:tcBorders>
              <w:top w:val="single" w:sz="4" w:space="0" w:color="auto"/>
              <w:left w:val="single" w:sz="4" w:space="0" w:color="auto"/>
              <w:bottom w:val="single" w:sz="4" w:space="0" w:color="auto"/>
              <w:right w:val="single" w:sz="4" w:space="0" w:color="auto"/>
            </w:tcBorders>
            <w:noWrap/>
            <w:vAlign w:val="center"/>
            <w:hideMark/>
          </w:tcPr>
          <w:p w14:paraId="34512E0D"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12</w:t>
            </w:r>
            <w:r w:rsidRPr="00E313E9">
              <w:rPr>
                <w:rFonts w:ascii="Cambria" w:hAnsi="Cambria" w:cs="Cambria"/>
                <w:sz w:val="24"/>
                <w:szCs w:val="24"/>
              </w:rPr>
              <w:t> </w:t>
            </w:r>
            <w:r w:rsidRPr="00E313E9">
              <w:rPr>
                <w:rFonts w:ascii="Timeless" w:hAnsi="Timeless"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296069D6"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16.4</w:t>
            </w:r>
          </w:p>
        </w:tc>
      </w:tr>
    </w:tbl>
    <w:p w14:paraId="25AAE005" w14:textId="31170BB8" w:rsidR="00F27EFC" w:rsidRDefault="00F27EFC" w:rsidP="00F27EFC">
      <w:pPr>
        <w:pStyle w:val="TabSource"/>
        <w:spacing w:before="120"/>
        <w:jc w:val="both"/>
        <w:rPr>
          <w:rFonts w:ascii="Timeless" w:hAnsi="Timeless"/>
          <w:sz w:val="24"/>
          <w:szCs w:val="24"/>
        </w:rPr>
      </w:pPr>
      <w:r w:rsidRPr="00E313E9">
        <w:rPr>
          <w:rFonts w:ascii="Timeless" w:hAnsi="Timeless"/>
          <w:sz w:val="24"/>
          <w:szCs w:val="24"/>
        </w:rPr>
        <w:t>Source</w:t>
      </w:r>
      <w:r w:rsidRPr="00E313E9">
        <w:rPr>
          <w:rFonts w:ascii="Cambria" w:hAnsi="Cambria" w:cs="Cambria"/>
          <w:sz w:val="24"/>
          <w:szCs w:val="24"/>
        </w:rPr>
        <w:t> </w:t>
      </w:r>
      <w:r w:rsidRPr="00E313E9">
        <w:rPr>
          <w:rFonts w:ascii="Timeless" w:hAnsi="Timeless"/>
          <w:sz w:val="24"/>
          <w:szCs w:val="24"/>
        </w:rPr>
        <w:t>: Recensement du logement 1999. Seules les r</w:t>
      </w:r>
      <w:r w:rsidRPr="00E313E9">
        <w:rPr>
          <w:rFonts w:ascii="Timeless" w:hAnsi="Timeless" w:cs="Timeless"/>
          <w:sz w:val="24"/>
          <w:szCs w:val="24"/>
        </w:rPr>
        <w:t>é</w:t>
      </w:r>
      <w:r w:rsidRPr="00E313E9">
        <w:rPr>
          <w:rFonts w:ascii="Timeless" w:hAnsi="Timeless"/>
          <w:sz w:val="24"/>
          <w:szCs w:val="24"/>
        </w:rPr>
        <w:t>sidences principales des unit</w:t>
      </w:r>
      <w:r w:rsidRPr="00E313E9">
        <w:rPr>
          <w:rFonts w:ascii="Timeless" w:hAnsi="Timeless" w:cs="Timeless"/>
          <w:sz w:val="24"/>
          <w:szCs w:val="24"/>
        </w:rPr>
        <w:t>é</w:t>
      </w:r>
      <w:r w:rsidRPr="00E313E9">
        <w:rPr>
          <w:rFonts w:ascii="Timeless" w:hAnsi="Timeless"/>
          <w:sz w:val="24"/>
          <w:szCs w:val="24"/>
        </w:rPr>
        <w:t>s urbaines de plus de 10</w:t>
      </w:r>
      <w:r w:rsidRPr="00E313E9">
        <w:rPr>
          <w:rFonts w:ascii="Cambria" w:hAnsi="Cambria" w:cs="Cambria"/>
          <w:sz w:val="24"/>
          <w:szCs w:val="24"/>
        </w:rPr>
        <w:t> </w:t>
      </w:r>
      <w:r w:rsidRPr="00E313E9">
        <w:rPr>
          <w:rFonts w:ascii="Timeless" w:hAnsi="Timeless"/>
          <w:sz w:val="24"/>
          <w:szCs w:val="24"/>
        </w:rPr>
        <w:t>000 habitants en 1990 sont prises en compte. La colonne stock par habitant indique la moyenne pondérée du nombre de logement social par habitant entre les 433 unités urbaines. Les stocks de logements sociaux en 1968 et 1975 sont estimés en utilisant les dates de construction.</w:t>
      </w:r>
    </w:p>
    <w:p w14:paraId="5C296443" w14:textId="77777777" w:rsidR="00DD48D4" w:rsidRPr="00E313E9" w:rsidRDefault="00DD48D4" w:rsidP="00F27EFC">
      <w:pPr>
        <w:pStyle w:val="TabSource"/>
        <w:spacing w:before="120"/>
        <w:jc w:val="both"/>
        <w:rPr>
          <w:rFonts w:ascii="Timeless" w:hAnsi="Timeless"/>
          <w:sz w:val="24"/>
          <w:szCs w:val="24"/>
        </w:rPr>
      </w:pPr>
    </w:p>
    <w:p w14:paraId="4B54165D" w14:textId="77777777" w:rsidR="00F27EFC" w:rsidRPr="00E313E9" w:rsidRDefault="00F27EFC" w:rsidP="00F27EFC">
      <w:pPr>
        <w:pStyle w:val="Body"/>
        <w:spacing w:before="120"/>
        <w:rPr>
          <w:rFonts w:ascii="Timeless" w:hAnsi="Timeless"/>
          <w:b/>
          <w:sz w:val="24"/>
          <w:szCs w:val="24"/>
        </w:rPr>
      </w:pPr>
      <w:r w:rsidRPr="00E313E9">
        <w:rPr>
          <w:rFonts w:ascii="Timeless" w:hAnsi="Timeless"/>
          <w:b/>
          <w:sz w:val="24"/>
          <w:szCs w:val="24"/>
        </w:rPr>
        <w:t>2.2.2. Figures, cartes, schémas et autres illustrations</w:t>
      </w:r>
    </w:p>
    <w:p w14:paraId="73EABF14" w14:textId="77777777" w:rsidR="00F27EFC" w:rsidRPr="00E313E9" w:rsidRDefault="00F27EFC" w:rsidP="00F27EFC">
      <w:pPr>
        <w:spacing w:before="120" w:after="120" w:line="170" w:lineRule="atLeast"/>
        <w:ind w:firstLine="284"/>
        <w:jc w:val="both"/>
        <w:rPr>
          <w:rFonts w:ascii="Timeless" w:hAnsi="Timeless"/>
          <w:sz w:val="24"/>
          <w:szCs w:val="24"/>
        </w:rPr>
      </w:pPr>
      <w:r w:rsidRPr="00E313E9">
        <w:rPr>
          <w:rFonts w:ascii="Timeless" w:hAnsi="Timeless"/>
          <w:sz w:val="24"/>
          <w:szCs w:val="24"/>
        </w:rPr>
        <w:t xml:space="preserve">Ils sont réalisés en dégradés de gris, car la Revue d’Économie Régionale et Urbaine n’est pas imprimée en couleur. </w:t>
      </w:r>
    </w:p>
    <w:p w14:paraId="0FB1658B" w14:textId="77777777" w:rsidR="00F27EFC" w:rsidRPr="00E313E9" w:rsidRDefault="00F27EFC" w:rsidP="00F27EFC">
      <w:pPr>
        <w:spacing w:before="120" w:after="120" w:line="170" w:lineRule="atLeast"/>
        <w:ind w:firstLine="284"/>
        <w:jc w:val="both"/>
        <w:rPr>
          <w:rFonts w:ascii="Timeless" w:hAnsi="Timeless"/>
          <w:sz w:val="24"/>
          <w:szCs w:val="24"/>
        </w:rPr>
      </w:pPr>
      <w:r w:rsidRPr="00E313E9">
        <w:rPr>
          <w:rFonts w:ascii="Timeless" w:hAnsi="Timeless"/>
          <w:sz w:val="24"/>
          <w:szCs w:val="24"/>
        </w:rPr>
        <w:lastRenderedPageBreak/>
        <w:t xml:space="preserve">Les règles de numérotation dans l’article et en annexe sont identiques à celles des tableaux. </w:t>
      </w:r>
    </w:p>
    <w:p w14:paraId="239141F7" w14:textId="77777777" w:rsidR="00F27EFC" w:rsidRPr="00E313E9" w:rsidRDefault="00F27EFC" w:rsidP="00F27EFC">
      <w:pPr>
        <w:spacing w:before="120" w:after="120" w:line="170" w:lineRule="atLeast"/>
        <w:ind w:firstLine="284"/>
        <w:jc w:val="both"/>
        <w:rPr>
          <w:rFonts w:ascii="Timeless" w:hAnsi="Timeless"/>
          <w:sz w:val="24"/>
          <w:szCs w:val="24"/>
        </w:rPr>
      </w:pPr>
      <w:r w:rsidRPr="00E313E9">
        <w:rPr>
          <w:rFonts w:ascii="Timeless" w:hAnsi="Timeless"/>
          <w:sz w:val="24"/>
          <w:szCs w:val="24"/>
        </w:rPr>
        <w:t xml:space="preserve">Il est recommandé de veiller à la bonne lisibilité des éléments compris dans ces objets (taille de la police, des légendes de cartes, de graphiques notamment). Nous recommandons de manière générale des objets peu chargés et de veiller à ce que leur taille soit compatible avec le format de la maquette. </w:t>
      </w:r>
    </w:p>
    <w:p w14:paraId="169C6A9D" w14:textId="77777777" w:rsidR="00F27EFC" w:rsidRPr="00E313E9" w:rsidRDefault="00F27EFC" w:rsidP="00F27EFC">
      <w:pPr>
        <w:pStyle w:val="Body"/>
        <w:spacing w:before="120" w:after="120"/>
        <w:rPr>
          <w:rFonts w:ascii="Timeless" w:hAnsi="Timeless"/>
          <w:sz w:val="24"/>
          <w:szCs w:val="24"/>
        </w:rPr>
      </w:pPr>
      <w:r w:rsidRPr="00E313E9">
        <w:rPr>
          <w:rFonts w:ascii="Timeless" w:hAnsi="Timeless"/>
          <w:sz w:val="24"/>
          <w:szCs w:val="24"/>
        </w:rPr>
        <w:t xml:space="preserve">Ils doivent être insérés dans le corps de texte sous forme d’image en format Jpeg, avec une résolution minimale de 300 dpi. </w:t>
      </w:r>
    </w:p>
    <w:p w14:paraId="298678CC" w14:textId="3AF8570D" w:rsidR="00F27EFC" w:rsidRPr="00DD48D4" w:rsidRDefault="00F27EFC" w:rsidP="00DD48D4">
      <w:pPr>
        <w:pStyle w:val="Body"/>
        <w:spacing w:before="120" w:after="120"/>
        <w:rPr>
          <w:rFonts w:ascii="Timeless" w:hAnsi="Timeless"/>
          <w:sz w:val="24"/>
          <w:szCs w:val="24"/>
        </w:rPr>
      </w:pPr>
      <w:r w:rsidRPr="00E313E9">
        <w:rPr>
          <w:rFonts w:ascii="Timeless" w:hAnsi="Timeless"/>
          <w:sz w:val="24"/>
          <w:szCs w:val="24"/>
        </w:rPr>
        <w:t xml:space="preserve">Ne pas créer pas d’images par le biais de placement multiples d’objets ancrés, ni par la superposition d’images. </w:t>
      </w:r>
    </w:p>
    <w:p w14:paraId="26D4F544" w14:textId="77777777" w:rsidR="00F27EFC" w:rsidRPr="00E313E9" w:rsidRDefault="00F27EFC" w:rsidP="00F27EFC">
      <w:pPr>
        <w:pStyle w:val="Body"/>
        <w:keepNext/>
        <w:spacing w:before="120"/>
        <w:ind w:firstLine="0"/>
        <w:rPr>
          <w:rFonts w:ascii="Timeless" w:hAnsi="Timeless"/>
          <w:b/>
          <w:sz w:val="24"/>
          <w:szCs w:val="24"/>
        </w:rPr>
      </w:pPr>
      <w:r w:rsidRPr="00E313E9">
        <w:rPr>
          <w:rFonts w:ascii="Timeless" w:hAnsi="Timeless"/>
          <w:b/>
          <w:sz w:val="24"/>
          <w:szCs w:val="24"/>
        </w:rPr>
        <w:t>Exemple de figure</w:t>
      </w:r>
    </w:p>
    <w:p w14:paraId="52D1EC4C" w14:textId="77777777" w:rsidR="00F27EFC" w:rsidRPr="00E313E9" w:rsidRDefault="00F27EFC" w:rsidP="00F27EFC">
      <w:pPr>
        <w:pStyle w:val="FigFRTitre"/>
        <w:spacing w:before="120"/>
        <w:ind w:left="0" w:firstLine="284"/>
        <w:rPr>
          <w:rFonts w:ascii="Timeless" w:hAnsi="Timeless"/>
          <w:sz w:val="24"/>
          <w:szCs w:val="24"/>
        </w:rPr>
      </w:pPr>
      <w:r w:rsidRPr="00E313E9">
        <w:rPr>
          <w:rFonts w:ascii="Timeless" w:hAnsi="Timeless"/>
          <w:sz w:val="24"/>
          <w:szCs w:val="24"/>
        </w:rPr>
        <w:t>Figure 3. Surcoût des Opex (dépenses réalisées rapportées aux budgets LFI) (1998-2011)</w:t>
      </w:r>
    </w:p>
    <w:p w14:paraId="5A62FB18" w14:textId="2E26D521" w:rsidR="00F27EFC" w:rsidRPr="00E313E9" w:rsidRDefault="00F27EFC" w:rsidP="00F27EFC">
      <w:pPr>
        <w:pStyle w:val="FigSource"/>
        <w:spacing w:before="120"/>
        <w:ind w:firstLine="284"/>
        <w:rPr>
          <w:rFonts w:ascii="Timeless" w:hAnsi="Timeless"/>
          <w:sz w:val="24"/>
          <w:szCs w:val="24"/>
          <w:lang w:val="en-GB"/>
        </w:rPr>
      </w:pPr>
      <w:r w:rsidRPr="00E313E9">
        <w:rPr>
          <w:rFonts w:ascii="Timeless" w:hAnsi="Timeless"/>
          <w:noProof/>
          <w:sz w:val="24"/>
          <w:szCs w:val="24"/>
        </w:rPr>
        <w:drawing>
          <wp:inline distT="0" distB="0" distL="0" distR="0" wp14:anchorId="6DBA6AC1" wp14:editId="3FA8147D">
            <wp:extent cx="3987800" cy="22352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11">
                      <a:extLst>
                        <a:ext uri="{28A0092B-C50C-407E-A947-70E740481C1C}">
                          <a14:useLocalDpi xmlns:a14="http://schemas.microsoft.com/office/drawing/2010/main" val="0"/>
                        </a:ext>
                      </a:extLst>
                    </a:blip>
                    <a:srcRect l="-1233" t="-1170" r="-3377" b="-3305"/>
                    <a:stretch>
                      <a:fillRect/>
                    </a:stretch>
                  </pic:blipFill>
                  <pic:spPr bwMode="auto">
                    <a:xfrm>
                      <a:off x="0" y="0"/>
                      <a:ext cx="3987800" cy="2235200"/>
                    </a:xfrm>
                    <a:prstGeom prst="rect">
                      <a:avLst/>
                    </a:prstGeom>
                    <a:noFill/>
                    <a:ln>
                      <a:noFill/>
                    </a:ln>
                  </pic:spPr>
                </pic:pic>
              </a:graphicData>
            </a:graphic>
          </wp:inline>
        </w:drawing>
      </w:r>
    </w:p>
    <w:p w14:paraId="2247BF9B" w14:textId="77777777" w:rsidR="00F27EFC" w:rsidRPr="00E313E9" w:rsidRDefault="00F27EFC" w:rsidP="00F27EFC">
      <w:pPr>
        <w:spacing w:before="120"/>
        <w:jc w:val="both"/>
        <w:rPr>
          <w:rFonts w:ascii="Timeless" w:hAnsi="Timeless"/>
          <w:b/>
          <w:i/>
          <w:sz w:val="24"/>
          <w:szCs w:val="24"/>
        </w:rPr>
      </w:pPr>
      <w:r w:rsidRPr="00E313E9">
        <w:rPr>
          <w:rFonts w:ascii="Timeless" w:hAnsi="Timeless"/>
          <w:i/>
          <w:sz w:val="24"/>
          <w:szCs w:val="24"/>
        </w:rPr>
        <w:t>Source</w:t>
      </w:r>
      <w:r w:rsidRPr="00E313E9">
        <w:rPr>
          <w:rFonts w:ascii="Cambria" w:hAnsi="Cambria" w:cs="Cambria"/>
          <w:i/>
          <w:sz w:val="24"/>
          <w:szCs w:val="24"/>
        </w:rPr>
        <w:t> </w:t>
      </w:r>
      <w:r w:rsidRPr="00E313E9">
        <w:rPr>
          <w:rFonts w:ascii="Timeless" w:hAnsi="Timeless"/>
          <w:i/>
          <w:sz w:val="24"/>
          <w:szCs w:val="24"/>
        </w:rPr>
        <w:t>: Trucy</w:t>
      </w:r>
      <w:r w:rsidRPr="00E313E9">
        <w:rPr>
          <w:rFonts w:ascii="Timeless" w:hAnsi="Timeless"/>
          <w:i/>
          <w:smallCaps/>
          <w:sz w:val="24"/>
          <w:szCs w:val="24"/>
        </w:rPr>
        <w:t xml:space="preserve"> </w:t>
      </w:r>
      <w:r w:rsidRPr="00E313E9">
        <w:rPr>
          <w:rFonts w:ascii="Timeless" w:hAnsi="Timeless"/>
          <w:i/>
          <w:sz w:val="24"/>
          <w:szCs w:val="24"/>
        </w:rPr>
        <w:t>et</w:t>
      </w:r>
      <w:r w:rsidRPr="00E313E9">
        <w:rPr>
          <w:rFonts w:ascii="Timeless" w:hAnsi="Timeless"/>
          <w:i/>
          <w:iCs/>
          <w:smallCaps/>
          <w:sz w:val="24"/>
          <w:szCs w:val="24"/>
        </w:rPr>
        <w:t xml:space="preserve"> </w:t>
      </w:r>
      <w:r w:rsidRPr="00E313E9">
        <w:rPr>
          <w:rFonts w:ascii="Timeless" w:hAnsi="Timeless"/>
          <w:i/>
          <w:sz w:val="24"/>
          <w:szCs w:val="24"/>
        </w:rPr>
        <w:t xml:space="preserve">Masseret </w:t>
      </w:r>
      <w:proofErr w:type="spellStart"/>
      <w:r w:rsidRPr="00E313E9">
        <w:rPr>
          <w:rFonts w:ascii="Timeless" w:hAnsi="Timeless"/>
          <w:i/>
          <w:sz w:val="24"/>
          <w:szCs w:val="24"/>
        </w:rPr>
        <w:t>Guene</w:t>
      </w:r>
      <w:proofErr w:type="spellEnd"/>
      <w:r w:rsidRPr="00E313E9">
        <w:rPr>
          <w:rFonts w:ascii="Timeless" w:hAnsi="Timeless"/>
          <w:i/>
          <w:sz w:val="24"/>
          <w:szCs w:val="24"/>
        </w:rPr>
        <w:t xml:space="preserve"> (2009), p.</w:t>
      </w:r>
      <w:r w:rsidRPr="00E313E9">
        <w:rPr>
          <w:rFonts w:ascii="Cambria" w:hAnsi="Cambria" w:cs="Cambria"/>
          <w:i/>
          <w:sz w:val="24"/>
          <w:szCs w:val="24"/>
        </w:rPr>
        <w:t> </w:t>
      </w:r>
      <w:r w:rsidRPr="00E313E9">
        <w:rPr>
          <w:rFonts w:ascii="Timeless" w:hAnsi="Timeless"/>
          <w:i/>
          <w:sz w:val="24"/>
          <w:szCs w:val="24"/>
        </w:rPr>
        <w:t>126.</w:t>
      </w:r>
    </w:p>
    <w:p w14:paraId="358E68C3" w14:textId="77777777" w:rsidR="00F27EFC" w:rsidRPr="00E313E9" w:rsidRDefault="00F27EFC" w:rsidP="00F27EFC">
      <w:pPr>
        <w:spacing w:before="120"/>
        <w:ind w:firstLine="284"/>
        <w:jc w:val="both"/>
        <w:rPr>
          <w:rFonts w:ascii="Timeless" w:hAnsi="Timeless"/>
          <w:b/>
          <w:sz w:val="24"/>
          <w:szCs w:val="24"/>
        </w:rPr>
      </w:pPr>
    </w:p>
    <w:p w14:paraId="3355D74F" w14:textId="77777777" w:rsidR="00F27EFC" w:rsidRPr="00E313E9" w:rsidRDefault="00F27EFC" w:rsidP="00F27EFC">
      <w:pPr>
        <w:spacing w:before="120"/>
        <w:ind w:firstLine="284"/>
        <w:jc w:val="both"/>
        <w:rPr>
          <w:rFonts w:ascii="Timeless" w:hAnsi="Timeless"/>
          <w:b/>
          <w:sz w:val="24"/>
          <w:szCs w:val="24"/>
        </w:rPr>
      </w:pPr>
      <w:r w:rsidRPr="00E313E9">
        <w:rPr>
          <w:rFonts w:ascii="Timeless" w:hAnsi="Timeless"/>
          <w:b/>
          <w:sz w:val="24"/>
          <w:szCs w:val="24"/>
        </w:rPr>
        <w:t xml:space="preserve">2.2.3. Équations </w:t>
      </w:r>
    </w:p>
    <w:p w14:paraId="7F31BCB3"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Format déconseillé : le champ d’équation.</w:t>
      </w:r>
    </w:p>
    <w:p w14:paraId="3221186A"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Les formats à privilégier sont, par ordre de préférence</w:t>
      </w:r>
      <w:r w:rsidRPr="00E313E9">
        <w:rPr>
          <w:rFonts w:ascii="Cambria" w:hAnsi="Cambria" w:cs="Cambria"/>
          <w:sz w:val="24"/>
          <w:szCs w:val="24"/>
        </w:rPr>
        <w:t> </w:t>
      </w:r>
      <w:r w:rsidRPr="00E313E9">
        <w:rPr>
          <w:rFonts w:ascii="Timeless" w:hAnsi="Timeless"/>
          <w:sz w:val="24"/>
          <w:szCs w:val="24"/>
        </w:rPr>
        <w:t>:</w:t>
      </w:r>
    </w:p>
    <w:p w14:paraId="3AB257E0"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 xml:space="preserve">1. </w:t>
      </w:r>
      <w:proofErr w:type="spellStart"/>
      <w:r w:rsidRPr="00E313E9">
        <w:rPr>
          <w:rFonts w:ascii="Timeless" w:hAnsi="Timeless"/>
          <w:sz w:val="24"/>
          <w:szCs w:val="24"/>
        </w:rPr>
        <w:t>MathType</w:t>
      </w:r>
      <w:proofErr w:type="spellEnd"/>
      <w:r w:rsidRPr="00E313E9">
        <w:rPr>
          <w:rFonts w:ascii="Timeless" w:hAnsi="Timeless"/>
          <w:sz w:val="24"/>
          <w:szCs w:val="24"/>
        </w:rPr>
        <w:t xml:space="preserve">. </w:t>
      </w:r>
    </w:p>
    <w:p w14:paraId="66E1FD25"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2. format OMML de Word 2007 et Ultérieur.</w:t>
      </w:r>
    </w:p>
    <w:p w14:paraId="06B96D4E"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3. «</w:t>
      </w:r>
      <w:r w:rsidRPr="00E313E9">
        <w:rPr>
          <w:rFonts w:ascii="Cambria" w:hAnsi="Cambria" w:cs="Cambria"/>
          <w:sz w:val="24"/>
          <w:szCs w:val="24"/>
        </w:rPr>
        <w:t> </w:t>
      </w:r>
      <w:r w:rsidRPr="00E313E9">
        <w:rPr>
          <w:rFonts w:ascii="Timeless" w:hAnsi="Timeless" w:cs="Timeless"/>
          <w:sz w:val="24"/>
          <w:szCs w:val="24"/>
        </w:rPr>
        <w:t>É</w:t>
      </w:r>
      <w:r w:rsidRPr="00E313E9">
        <w:rPr>
          <w:rFonts w:ascii="Timeless" w:hAnsi="Timeless"/>
          <w:sz w:val="24"/>
          <w:szCs w:val="24"/>
        </w:rPr>
        <w:t>diteur 3</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xml:space="preserve"> </w:t>
      </w:r>
    </w:p>
    <w:p w14:paraId="12A2FC4A" w14:textId="77777777" w:rsidR="00F27EFC" w:rsidRPr="00E313E9" w:rsidRDefault="00F27EFC" w:rsidP="00F27EFC">
      <w:pPr>
        <w:pStyle w:val="Body"/>
        <w:spacing w:before="120"/>
        <w:rPr>
          <w:rFonts w:ascii="Timeless" w:hAnsi="Timeless"/>
          <w:sz w:val="24"/>
          <w:szCs w:val="24"/>
        </w:rPr>
      </w:pPr>
    </w:p>
    <w:p w14:paraId="11B56A25"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Les équations sont numérotées hors logiciel d’équations, en texte courant comme ceci</w:t>
      </w:r>
      <w:r w:rsidRPr="00E313E9">
        <w:rPr>
          <w:rFonts w:ascii="Cambria" w:hAnsi="Cambria" w:cs="Cambria"/>
          <w:sz w:val="24"/>
          <w:szCs w:val="24"/>
        </w:rPr>
        <w:t> </w:t>
      </w:r>
      <w:r w:rsidRPr="00E313E9">
        <w:rPr>
          <w:rFonts w:ascii="Timeless" w:hAnsi="Timeless"/>
          <w:sz w:val="24"/>
          <w:szCs w:val="24"/>
        </w:rPr>
        <w:t>:</w:t>
      </w:r>
    </w:p>
    <w:tbl>
      <w:tblPr>
        <w:tblW w:w="7365" w:type="dxa"/>
        <w:tblLayout w:type="fixed"/>
        <w:tblCellMar>
          <w:top w:w="28" w:type="dxa"/>
          <w:left w:w="227" w:type="dxa"/>
          <w:bottom w:w="28" w:type="dxa"/>
          <w:right w:w="57" w:type="dxa"/>
        </w:tblCellMar>
        <w:tblLook w:val="00A0" w:firstRow="1" w:lastRow="0" w:firstColumn="1" w:lastColumn="0" w:noHBand="0" w:noVBand="0"/>
      </w:tblPr>
      <w:tblGrid>
        <w:gridCol w:w="3449"/>
        <w:gridCol w:w="3916"/>
      </w:tblGrid>
      <w:tr w:rsidR="00F27EFC" w:rsidRPr="00E313E9" w14:paraId="3EB68101" w14:textId="77777777" w:rsidTr="00F27EFC">
        <w:tc>
          <w:tcPr>
            <w:tcW w:w="3452" w:type="dxa"/>
            <w:vAlign w:val="center"/>
            <w:hideMark/>
          </w:tcPr>
          <w:p w14:paraId="77B5B6F3" w14:textId="77777777" w:rsidR="00F27EFC" w:rsidRPr="00E313E9" w:rsidRDefault="00302F51">
            <w:pPr>
              <w:pStyle w:val="Body"/>
              <w:spacing w:before="120"/>
              <w:ind w:firstLine="0"/>
              <w:rPr>
                <w:rFonts w:ascii="Timeless" w:hAnsi="Timeless"/>
                <w:sz w:val="24"/>
                <w:szCs w:val="24"/>
              </w:rPr>
            </w:pPr>
            <w:r w:rsidRPr="00302F51">
              <w:rPr>
                <w:rFonts w:ascii="Timeless" w:hAnsi="Timeless"/>
                <w:noProof/>
                <w:position w:val="-12"/>
                <w:sz w:val="24"/>
                <w:szCs w:val="24"/>
              </w:rPr>
              <w:object w:dxaOrig="2120" w:dyaOrig="367" w14:anchorId="239E5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21.6pt;mso-width-percent:0;mso-height-percent:0;mso-width-percent:0;mso-height-percent:0" o:ole="">
                  <v:imagedata r:id="rId12" o:title=""/>
                </v:shape>
                <o:OLEObject Type="Embed" ProgID="Equation.DSMT4" ShapeID="_x0000_i1025" DrawAspect="Content" ObjectID="_1827641264" r:id="rId13"/>
              </w:object>
            </w:r>
          </w:p>
        </w:tc>
        <w:tc>
          <w:tcPr>
            <w:tcW w:w="3919" w:type="dxa"/>
            <w:vAlign w:val="center"/>
            <w:hideMark/>
          </w:tcPr>
          <w:p w14:paraId="11387A3F" w14:textId="77777777" w:rsidR="00F27EFC" w:rsidRPr="00E313E9" w:rsidRDefault="00F27EFC">
            <w:pPr>
              <w:pStyle w:val="BodyLibre"/>
              <w:spacing w:before="120"/>
              <w:jc w:val="right"/>
              <w:rPr>
                <w:rFonts w:ascii="Timeless" w:hAnsi="Timeless"/>
                <w:sz w:val="24"/>
                <w:szCs w:val="24"/>
              </w:rPr>
            </w:pPr>
            <w:r w:rsidRPr="00E313E9">
              <w:rPr>
                <w:rFonts w:ascii="Timeless" w:hAnsi="Timeless"/>
                <w:sz w:val="24"/>
                <w:szCs w:val="24"/>
              </w:rPr>
              <w:t>(1)</w:t>
            </w:r>
          </w:p>
        </w:tc>
      </w:tr>
    </w:tbl>
    <w:p w14:paraId="7A7FCD17" w14:textId="77777777" w:rsidR="00F27EFC" w:rsidRPr="00E313E9" w:rsidRDefault="00F27EFC" w:rsidP="00F27EFC">
      <w:pPr>
        <w:pStyle w:val="Titre1"/>
        <w:spacing w:before="120"/>
        <w:ind w:firstLine="284"/>
        <w:rPr>
          <w:rFonts w:ascii="Timeless" w:hAnsi="Timeless"/>
          <w:b w:val="0"/>
          <w:sz w:val="18"/>
          <w:szCs w:val="24"/>
          <w:lang w:eastAsia="en-US"/>
        </w:rPr>
      </w:pPr>
      <w:r w:rsidRPr="00E313E9">
        <w:rPr>
          <w:rFonts w:ascii="Timeless" w:hAnsi="Timeless"/>
          <w:b w:val="0"/>
          <w:sz w:val="22"/>
          <w:szCs w:val="24"/>
        </w:rPr>
        <w:lastRenderedPageBreak/>
        <w:t>Dans le texte explicitant la signification des termes, ceux-ci doivent être en italique. Par exemple</w:t>
      </w:r>
      <w:r w:rsidRPr="00E313E9">
        <w:rPr>
          <w:rFonts w:ascii="Cambria" w:hAnsi="Cambria" w:cs="Cambria"/>
          <w:b w:val="0"/>
          <w:sz w:val="22"/>
          <w:szCs w:val="24"/>
        </w:rPr>
        <w:t> </w:t>
      </w:r>
      <w:r w:rsidRPr="00E313E9">
        <w:rPr>
          <w:rFonts w:ascii="Timeless" w:hAnsi="Timeless"/>
          <w:b w:val="0"/>
          <w:sz w:val="22"/>
          <w:szCs w:val="24"/>
        </w:rPr>
        <w:t xml:space="preserve">: avec </w:t>
      </w:r>
      <w:r w:rsidRPr="00E313E9">
        <w:rPr>
          <w:rFonts w:ascii="Timeless" w:hAnsi="Timeless"/>
          <w:b w:val="0"/>
          <w:i/>
          <w:sz w:val="22"/>
          <w:szCs w:val="24"/>
        </w:rPr>
        <w:t>w</w:t>
      </w:r>
      <w:r w:rsidRPr="00E313E9">
        <w:rPr>
          <w:rFonts w:ascii="Timeless" w:hAnsi="Timeless"/>
          <w:b w:val="0"/>
          <w:sz w:val="22"/>
          <w:szCs w:val="24"/>
        </w:rPr>
        <w:t xml:space="preserve"> désignant … </w:t>
      </w:r>
    </w:p>
    <w:p w14:paraId="5B31B048" w14:textId="2FCFB11F" w:rsidR="00F27EFC" w:rsidRPr="00E313E9" w:rsidRDefault="00F27EFC" w:rsidP="00F27EFC">
      <w:pPr>
        <w:spacing w:after="0" w:line="240" w:lineRule="auto"/>
        <w:rPr>
          <w:rFonts w:ascii="Timeless" w:hAnsi="Timeless"/>
          <w:b/>
          <w:bCs/>
          <w:sz w:val="24"/>
          <w:szCs w:val="24"/>
        </w:rPr>
      </w:pPr>
    </w:p>
    <w:p w14:paraId="1C44B1E5" w14:textId="77777777" w:rsidR="00F27EFC" w:rsidRPr="00E313E9" w:rsidRDefault="00F27EFC" w:rsidP="00F27EFC">
      <w:pPr>
        <w:spacing w:before="120" w:after="0"/>
        <w:jc w:val="center"/>
        <w:rPr>
          <w:rFonts w:ascii="Timeless" w:hAnsi="Timeless"/>
          <w:b/>
          <w:bCs/>
          <w:sz w:val="36"/>
          <w:szCs w:val="24"/>
        </w:rPr>
      </w:pPr>
      <w:r w:rsidRPr="00E313E9">
        <w:rPr>
          <w:rFonts w:ascii="Timeless" w:hAnsi="Timeless"/>
          <w:b/>
          <w:bCs/>
          <w:sz w:val="36"/>
          <w:szCs w:val="24"/>
        </w:rPr>
        <w:t>-3-</w:t>
      </w:r>
    </w:p>
    <w:p w14:paraId="12695BB6" w14:textId="77777777" w:rsidR="00F27EFC" w:rsidRPr="00E313E9" w:rsidRDefault="00F27EFC" w:rsidP="00F27EFC">
      <w:pPr>
        <w:spacing w:before="120" w:after="0"/>
        <w:jc w:val="center"/>
        <w:rPr>
          <w:rFonts w:ascii="Timeless" w:hAnsi="Timeless"/>
          <w:b/>
          <w:bCs/>
          <w:sz w:val="36"/>
          <w:szCs w:val="24"/>
        </w:rPr>
      </w:pPr>
      <w:r w:rsidRPr="00E313E9">
        <w:rPr>
          <w:rFonts w:ascii="Timeless" w:hAnsi="Timeless"/>
          <w:b/>
          <w:bCs/>
          <w:sz w:val="36"/>
          <w:szCs w:val="24"/>
        </w:rPr>
        <w:t>Conclusion</w:t>
      </w:r>
    </w:p>
    <w:p w14:paraId="6EF00D76" w14:textId="77777777" w:rsidR="00F27EFC" w:rsidRPr="00E313E9" w:rsidRDefault="00F27EFC" w:rsidP="00997175">
      <w:pPr>
        <w:pStyle w:val="Titre1"/>
        <w:numPr>
          <w:ilvl w:val="0"/>
          <w:numId w:val="0"/>
        </w:numPr>
        <w:spacing w:before="120"/>
        <w:ind w:left="431" w:hanging="431"/>
        <w:rPr>
          <w:rFonts w:ascii="Timeless" w:hAnsi="Timeless"/>
          <w:sz w:val="36"/>
          <w:szCs w:val="24"/>
        </w:rPr>
      </w:pPr>
    </w:p>
    <w:p w14:paraId="0A41587D" w14:textId="77777777" w:rsidR="00F27EFC" w:rsidRPr="00E313E9" w:rsidRDefault="00F27EFC" w:rsidP="00997175">
      <w:pPr>
        <w:pStyle w:val="Titre1"/>
        <w:numPr>
          <w:ilvl w:val="0"/>
          <w:numId w:val="0"/>
        </w:numPr>
        <w:spacing w:before="120"/>
        <w:ind w:left="431" w:hanging="431"/>
        <w:rPr>
          <w:rFonts w:ascii="Timeless" w:hAnsi="Timeless"/>
          <w:sz w:val="36"/>
          <w:szCs w:val="24"/>
        </w:rPr>
      </w:pPr>
      <w:r w:rsidRPr="00E313E9">
        <w:rPr>
          <w:rFonts w:ascii="Timeless" w:hAnsi="Timeless"/>
          <w:sz w:val="36"/>
          <w:szCs w:val="24"/>
        </w:rPr>
        <w:t>Remerciements</w:t>
      </w:r>
    </w:p>
    <w:p w14:paraId="07EC6730"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remerciements sont à faire figurer ici.</w:t>
      </w:r>
    </w:p>
    <w:p w14:paraId="133F639F" w14:textId="77777777" w:rsidR="00F27EFC" w:rsidRPr="00E313E9" w:rsidRDefault="00F27EFC" w:rsidP="00F27EFC">
      <w:pPr>
        <w:pStyle w:val="Body"/>
        <w:spacing w:before="120"/>
        <w:rPr>
          <w:rFonts w:ascii="Timeless" w:hAnsi="Timeless"/>
          <w:b/>
          <w:sz w:val="24"/>
          <w:szCs w:val="24"/>
        </w:rPr>
      </w:pPr>
    </w:p>
    <w:p w14:paraId="01DD93AC" w14:textId="77777777" w:rsidR="00F27EFC" w:rsidRPr="00E313E9" w:rsidRDefault="00F27EFC" w:rsidP="00997175">
      <w:pPr>
        <w:pStyle w:val="Titre1"/>
        <w:numPr>
          <w:ilvl w:val="0"/>
          <w:numId w:val="0"/>
        </w:numPr>
        <w:spacing w:before="120"/>
        <w:ind w:left="431" w:hanging="431"/>
        <w:rPr>
          <w:rFonts w:ascii="Timeless" w:hAnsi="Timeless"/>
          <w:szCs w:val="24"/>
        </w:rPr>
      </w:pPr>
      <w:r w:rsidRPr="00E313E9">
        <w:rPr>
          <w:rFonts w:ascii="Timeless" w:hAnsi="Timeless"/>
          <w:szCs w:val="24"/>
        </w:rPr>
        <w:t>Annexes</w:t>
      </w:r>
    </w:p>
    <w:p w14:paraId="2C76D6D9"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 xml:space="preserve">Les annexes peuvent comporter des tableaux, figures et cartes. Voir ci-dessus pour les consignes de présentation et numérotation. </w:t>
      </w:r>
    </w:p>
    <w:p w14:paraId="661D0080"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S’il y a plusieurs annexes, les numéroter comme suit</w:t>
      </w:r>
      <w:r w:rsidRPr="00E313E9">
        <w:rPr>
          <w:rFonts w:ascii="Cambria" w:hAnsi="Cambria" w:cs="Cambria"/>
          <w:sz w:val="24"/>
          <w:szCs w:val="24"/>
        </w:rPr>
        <w:t> </w:t>
      </w:r>
      <w:r w:rsidRPr="00E313E9">
        <w:rPr>
          <w:rFonts w:ascii="Timeless" w:hAnsi="Timeless"/>
          <w:sz w:val="24"/>
          <w:szCs w:val="24"/>
        </w:rPr>
        <w:t xml:space="preserve">: 1,2 </w:t>
      </w:r>
      <w:r w:rsidRPr="00E313E9">
        <w:rPr>
          <w:rFonts w:ascii="Timeless" w:hAnsi="Timeless" w:cs="Timeless"/>
          <w:sz w:val="24"/>
          <w:szCs w:val="24"/>
        </w:rPr>
        <w:t>…</w:t>
      </w:r>
      <w:r w:rsidRPr="00E313E9">
        <w:rPr>
          <w:rFonts w:ascii="Timeless" w:hAnsi="Timeless"/>
          <w:sz w:val="24"/>
          <w:szCs w:val="24"/>
        </w:rPr>
        <w:t xml:space="preserve">n. </w:t>
      </w:r>
    </w:p>
    <w:p w14:paraId="01A90BCA" w14:textId="77777777" w:rsidR="00F27EFC" w:rsidRPr="00E313E9" w:rsidRDefault="00F27EFC" w:rsidP="00F27EFC">
      <w:pPr>
        <w:pStyle w:val="Body"/>
        <w:spacing w:before="120" w:after="120" w:line="160" w:lineRule="atLeast"/>
        <w:rPr>
          <w:rFonts w:ascii="Timeless" w:hAnsi="Timeless"/>
          <w:sz w:val="24"/>
          <w:szCs w:val="24"/>
        </w:rPr>
      </w:pPr>
    </w:p>
    <w:p w14:paraId="4D35FD54" w14:textId="77777777" w:rsidR="00F27EFC" w:rsidRPr="00E313E9" w:rsidRDefault="00F27EFC" w:rsidP="00F27EFC">
      <w:pPr>
        <w:spacing w:before="120" w:after="120"/>
        <w:rPr>
          <w:rFonts w:ascii="Timeless" w:hAnsi="Timeless"/>
          <w:b/>
          <w:sz w:val="32"/>
          <w:szCs w:val="24"/>
        </w:rPr>
      </w:pPr>
      <w:r w:rsidRPr="00E313E9">
        <w:rPr>
          <w:rFonts w:ascii="Timeless" w:hAnsi="Timeless"/>
          <w:b/>
          <w:sz w:val="32"/>
          <w:szCs w:val="24"/>
        </w:rPr>
        <w:t>Références bibliographiques</w:t>
      </w:r>
    </w:p>
    <w:p w14:paraId="2B445B28" w14:textId="77777777" w:rsidR="00F27EFC" w:rsidRPr="00E313E9" w:rsidRDefault="00F27EFC" w:rsidP="00F27EFC">
      <w:pPr>
        <w:pStyle w:val="Sansinterligne1"/>
        <w:spacing w:before="120"/>
        <w:ind w:firstLine="284"/>
        <w:jc w:val="both"/>
        <w:rPr>
          <w:rFonts w:ascii="Timeless" w:hAnsi="Timeless"/>
          <w:sz w:val="24"/>
          <w:szCs w:val="24"/>
        </w:rPr>
      </w:pPr>
      <w:r w:rsidRPr="00E313E9">
        <w:rPr>
          <w:rStyle w:val="lev"/>
          <w:rFonts w:ascii="Timeless" w:hAnsi="Timeless"/>
          <w:b w:val="0"/>
          <w:sz w:val="24"/>
          <w:szCs w:val="24"/>
        </w:rPr>
        <w:t>Toutes les références de la bibliographie doivent correspondre à des références citées dans le texte, les notes de bas de page et les annexes, et vice versa</w:t>
      </w:r>
      <w:r w:rsidRPr="00E313E9">
        <w:rPr>
          <w:rFonts w:ascii="Timeless" w:hAnsi="Timeless"/>
          <w:sz w:val="24"/>
          <w:szCs w:val="24"/>
        </w:rPr>
        <w:t>.</w:t>
      </w:r>
      <w:r w:rsidRPr="00E313E9">
        <w:rPr>
          <w:rFonts w:ascii="Cambria" w:hAnsi="Cambria" w:cs="Cambria"/>
          <w:sz w:val="24"/>
          <w:szCs w:val="24"/>
        </w:rPr>
        <w:t> </w:t>
      </w:r>
    </w:p>
    <w:p w14:paraId="7869D216" w14:textId="77777777" w:rsidR="00F27EFC" w:rsidRPr="00E313E9" w:rsidRDefault="00F27EFC" w:rsidP="00F27EFC">
      <w:pPr>
        <w:pStyle w:val="Sansinterligne1"/>
        <w:spacing w:before="120" w:after="120" w:line="160" w:lineRule="atLeast"/>
        <w:ind w:firstLine="284"/>
        <w:jc w:val="both"/>
        <w:rPr>
          <w:rFonts w:ascii="Timeless" w:hAnsi="Timeless"/>
          <w:sz w:val="24"/>
          <w:szCs w:val="24"/>
        </w:rPr>
      </w:pPr>
      <w:r w:rsidRPr="00E313E9">
        <w:rPr>
          <w:rFonts w:ascii="Timeless" w:hAnsi="Timeless"/>
          <w:sz w:val="24"/>
          <w:szCs w:val="24"/>
        </w:rPr>
        <w:t xml:space="preserve">Les auteurs doivent veiller à la correspondance exacte entre les noms et dates cités en référence dans le texte et dans la bibliographie. </w:t>
      </w:r>
    </w:p>
    <w:p w14:paraId="0EAD9DEA" w14:textId="77777777" w:rsidR="00F27EFC" w:rsidRPr="00E313E9" w:rsidRDefault="00F27EFC" w:rsidP="00F27EFC">
      <w:pPr>
        <w:pStyle w:val="Sansinterligne1"/>
        <w:spacing w:before="120" w:after="120" w:line="160" w:lineRule="atLeast"/>
        <w:ind w:firstLine="284"/>
        <w:jc w:val="both"/>
        <w:rPr>
          <w:rFonts w:ascii="Timeless" w:hAnsi="Timeless"/>
          <w:sz w:val="24"/>
          <w:szCs w:val="24"/>
        </w:rPr>
      </w:pPr>
      <w:r w:rsidRPr="00E313E9">
        <w:rPr>
          <w:rFonts w:ascii="Timeless" w:hAnsi="Timeless"/>
          <w:sz w:val="24"/>
          <w:szCs w:val="24"/>
        </w:rPr>
        <w:t xml:space="preserve">Les noms des auteurs doivent être en </w:t>
      </w:r>
      <w:r w:rsidRPr="00E313E9">
        <w:rPr>
          <w:rFonts w:ascii="Timeless" w:hAnsi="Timeless"/>
          <w:b/>
          <w:sz w:val="24"/>
          <w:szCs w:val="24"/>
        </w:rPr>
        <w:t xml:space="preserve">minuscules avec majuscule à l’initiale, </w:t>
      </w:r>
      <w:r w:rsidRPr="00E313E9">
        <w:rPr>
          <w:rFonts w:ascii="Timeless" w:hAnsi="Timeless"/>
          <w:sz w:val="24"/>
          <w:szCs w:val="24"/>
        </w:rPr>
        <w:t xml:space="preserve">suivis de </w:t>
      </w:r>
      <w:r w:rsidRPr="00E313E9">
        <w:rPr>
          <w:rFonts w:ascii="Timeless" w:hAnsi="Timeless"/>
          <w:b/>
          <w:sz w:val="24"/>
          <w:szCs w:val="24"/>
        </w:rPr>
        <w:t>l’initiale du prénom sans point abréviatif</w:t>
      </w:r>
      <w:r w:rsidRPr="00E313E9">
        <w:rPr>
          <w:rFonts w:ascii="Timeless" w:hAnsi="Timeless"/>
          <w:sz w:val="24"/>
          <w:szCs w:val="24"/>
        </w:rPr>
        <w:t xml:space="preserve"> suivis de la </w:t>
      </w:r>
      <w:r w:rsidRPr="00E313E9">
        <w:rPr>
          <w:rFonts w:ascii="Timeless" w:hAnsi="Timeless"/>
          <w:b/>
          <w:sz w:val="24"/>
          <w:szCs w:val="24"/>
        </w:rPr>
        <w:t>date d’édition entre parenthèses</w:t>
      </w:r>
      <w:r w:rsidRPr="00E313E9">
        <w:rPr>
          <w:rFonts w:ascii="Timeless" w:hAnsi="Timeless"/>
          <w:sz w:val="24"/>
          <w:szCs w:val="24"/>
        </w:rPr>
        <w:t>.</w:t>
      </w:r>
    </w:p>
    <w:p w14:paraId="358FE0AB"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Les références sont traitées par ordre alphabétique d’auteurs, articles, ouvrages et contributions mélangés, et doivent être présentées comme suit, selon le type de publication</w:t>
      </w:r>
      <w:r w:rsidRPr="00E313E9">
        <w:rPr>
          <w:rFonts w:ascii="Cambria" w:hAnsi="Cambria" w:cs="Cambria"/>
          <w:sz w:val="24"/>
          <w:szCs w:val="24"/>
        </w:rPr>
        <w:t> </w:t>
      </w:r>
      <w:r w:rsidRPr="00E313E9">
        <w:rPr>
          <w:rFonts w:ascii="Timeless" w:hAnsi="Timeless"/>
          <w:sz w:val="24"/>
          <w:szCs w:val="24"/>
        </w:rPr>
        <w:t>:</w:t>
      </w:r>
    </w:p>
    <w:p w14:paraId="6BAABE9C"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Pour les titres en anglais : ne pas mettre de majuscule à chaque mot sauf sur le premier, ou si nécessaire (si le titre comporte un sigle développé par exemple...).</w:t>
      </w:r>
    </w:p>
    <w:p w14:paraId="105F533F"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Les éléments de la collation sont simplifiés et abrégés autant que possible</w:t>
      </w:r>
      <w:r w:rsidRPr="00E313E9">
        <w:rPr>
          <w:rFonts w:ascii="Cambria" w:hAnsi="Cambria" w:cs="Cambria"/>
          <w:sz w:val="24"/>
          <w:szCs w:val="24"/>
        </w:rPr>
        <w:t> </w:t>
      </w:r>
      <w:r w:rsidRPr="00E313E9">
        <w:rPr>
          <w:rFonts w:ascii="Timeless" w:hAnsi="Timeless"/>
          <w:sz w:val="24"/>
          <w:szCs w:val="24"/>
        </w:rPr>
        <w:t xml:space="preserve">: la mention de traduction (ex : trad. </w:t>
      </w:r>
      <w:proofErr w:type="spellStart"/>
      <w:r w:rsidRPr="00E313E9">
        <w:rPr>
          <w:rFonts w:ascii="Timeless" w:hAnsi="Timeless"/>
          <w:sz w:val="24"/>
          <w:szCs w:val="24"/>
        </w:rPr>
        <w:t>fr.</w:t>
      </w:r>
      <w:proofErr w:type="spellEnd"/>
      <w:r w:rsidRPr="00E313E9">
        <w:rPr>
          <w:rFonts w:ascii="Timeless" w:hAnsi="Timeless"/>
          <w:sz w:val="24"/>
          <w:szCs w:val="24"/>
        </w:rPr>
        <w:t>), le n</w:t>
      </w:r>
      <w:r w:rsidRPr="00E313E9">
        <w:rPr>
          <w:rFonts w:ascii="Timeless" w:hAnsi="Timeless" w:cs="Timeless"/>
          <w:sz w:val="24"/>
          <w:szCs w:val="24"/>
        </w:rPr>
        <w:t>°</w:t>
      </w:r>
      <w:r w:rsidRPr="00E313E9">
        <w:rPr>
          <w:rFonts w:ascii="Timeless" w:hAnsi="Timeless"/>
          <w:sz w:val="24"/>
          <w:szCs w:val="24"/>
        </w:rPr>
        <w:t xml:space="preserve"> d</w:t>
      </w:r>
      <w:r w:rsidRPr="00E313E9">
        <w:rPr>
          <w:rFonts w:ascii="Timeless" w:hAnsi="Timeless" w:cs="Timeless"/>
          <w:sz w:val="24"/>
          <w:szCs w:val="24"/>
        </w:rPr>
        <w:t>’é</w:t>
      </w:r>
      <w:r w:rsidRPr="00E313E9">
        <w:rPr>
          <w:rFonts w:ascii="Timeless" w:hAnsi="Timeless"/>
          <w:sz w:val="24"/>
          <w:szCs w:val="24"/>
        </w:rPr>
        <w:t>dition (ex : 3</w:t>
      </w:r>
      <w:r w:rsidRPr="00E313E9">
        <w:rPr>
          <w:rFonts w:ascii="Timeless" w:hAnsi="Timeless"/>
          <w:sz w:val="24"/>
          <w:szCs w:val="24"/>
          <w:vertAlign w:val="superscript"/>
        </w:rPr>
        <w:t>e</w:t>
      </w:r>
      <w:r w:rsidRPr="00E313E9">
        <w:rPr>
          <w:rFonts w:ascii="Timeless" w:hAnsi="Timeless"/>
          <w:sz w:val="24"/>
          <w:szCs w:val="24"/>
        </w:rPr>
        <w:t xml:space="preserve"> éd.) ; le nom d’éditeur (ex : PUF, MIT </w:t>
      </w:r>
      <w:proofErr w:type="spellStart"/>
      <w:r w:rsidRPr="00E313E9">
        <w:rPr>
          <w:rFonts w:ascii="Timeless" w:hAnsi="Timeless"/>
          <w:sz w:val="24"/>
          <w:szCs w:val="24"/>
        </w:rPr>
        <w:t>Press</w:t>
      </w:r>
      <w:proofErr w:type="spellEnd"/>
      <w:r w:rsidRPr="00E313E9">
        <w:rPr>
          <w:rFonts w:ascii="Timeless" w:hAnsi="Timeless"/>
          <w:sz w:val="24"/>
          <w:szCs w:val="24"/>
        </w:rPr>
        <w:t xml:space="preserve"> ; Éd du Progrès) ; ne retenir qu’un seul lieu d’édition.</w:t>
      </w:r>
    </w:p>
    <w:p w14:paraId="34095302"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Supprimer les indications redondantes (ex : supprimer l’indication de la ville «</w:t>
      </w:r>
      <w:r w:rsidRPr="00E313E9">
        <w:rPr>
          <w:rFonts w:ascii="Cambria" w:hAnsi="Cambria" w:cs="Cambria"/>
          <w:sz w:val="24"/>
          <w:szCs w:val="24"/>
        </w:rPr>
        <w:t> </w:t>
      </w:r>
      <w:r w:rsidRPr="00E313E9">
        <w:rPr>
          <w:rFonts w:ascii="Timeless" w:hAnsi="Timeless"/>
          <w:sz w:val="24"/>
          <w:szCs w:val="24"/>
        </w:rPr>
        <w:t>Cambridge</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si elle figure d</w:t>
      </w:r>
      <w:r w:rsidRPr="00E313E9">
        <w:rPr>
          <w:rFonts w:ascii="Timeless" w:hAnsi="Timeless" w:cs="Timeless"/>
          <w:sz w:val="24"/>
          <w:szCs w:val="24"/>
        </w:rPr>
        <w:t>é</w:t>
      </w:r>
      <w:r w:rsidRPr="00E313E9">
        <w:rPr>
          <w:rFonts w:ascii="Timeless" w:hAnsi="Timeless"/>
          <w:sz w:val="24"/>
          <w:szCs w:val="24"/>
        </w:rPr>
        <w:t>j</w:t>
      </w:r>
      <w:r w:rsidRPr="00E313E9">
        <w:rPr>
          <w:rFonts w:ascii="Timeless" w:hAnsi="Timeless" w:cs="Timeless"/>
          <w:sz w:val="24"/>
          <w:szCs w:val="24"/>
        </w:rPr>
        <w:t>à</w:t>
      </w:r>
      <w:r w:rsidRPr="00E313E9">
        <w:rPr>
          <w:rFonts w:ascii="Timeless" w:hAnsi="Timeless"/>
          <w:sz w:val="24"/>
          <w:szCs w:val="24"/>
        </w:rPr>
        <w:t xml:space="preserve"> dans la mention d</w:t>
      </w:r>
      <w:r w:rsidRPr="00E313E9">
        <w:rPr>
          <w:rFonts w:ascii="Timeless" w:hAnsi="Timeless" w:cs="Timeless"/>
          <w:sz w:val="24"/>
          <w:szCs w:val="24"/>
        </w:rPr>
        <w:t>’é</w:t>
      </w:r>
      <w:r w:rsidRPr="00E313E9">
        <w:rPr>
          <w:rFonts w:ascii="Timeless" w:hAnsi="Timeless"/>
          <w:sz w:val="24"/>
          <w:szCs w:val="24"/>
        </w:rPr>
        <w:t xml:space="preserve">diteur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 xml:space="preserve">Cambridge </w:t>
      </w:r>
      <w:proofErr w:type="spellStart"/>
      <w:r w:rsidRPr="00E313E9">
        <w:rPr>
          <w:rFonts w:ascii="Timeless" w:hAnsi="Timeless"/>
          <w:sz w:val="24"/>
          <w:szCs w:val="24"/>
        </w:rPr>
        <w:t>University</w:t>
      </w:r>
      <w:proofErr w:type="spellEnd"/>
      <w:r w:rsidRPr="00E313E9">
        <w:rPr>
          <w:rFonts w:ascii="Timeless" w:hAnsi="Timeless"/>
          <w:sz w:val="24"/>
          <w:szCs w:val="24"/>
        </w:rPr>
        <w:t xml:space="preserve"> </w:t>
      </w:r>
      <w:proofErr w:type="spellStart"/>
      <w:r w:rsidRPr="00E313E9">
        <w:rPr>
          <w:rFonts w:ascii="Timeless" w:hAnsi="Timeless"/>
          <w:sz w:val="24"/>
          <w:szCs w:val="24"/>
        </w:rPr>
        <w:t>Press</w:t>
      </w:r>
      <w:proofErr w:type="spellEnd"/>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w:t>
      </w:r>
    </w:p>
    <w:p w14:paraId="64C23344"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Collections : présenter comme ceci par exemple</w:t>
      </w:r>
      <w:r w:rsidRPr="00E313E9">
        <w:rPr>
          <w:rFonts w:ascii="Cambria" w:hAnsi="Cambria" w:cs="Cambria"/>
          <w:sz w:val="24"/>
          <w:szCs w:val="24"/>
        </w:rPr>
        <w:t> </w:t>
      </w:r>
      <w:r w:rsidRPr="00E313E9">
        <w:rPr>
          <w:rFonts w:ascii="Timeless" w:hAnsi="Timeless"/>
          <w:sz w:val="24"/>
          <w:szCs w:val="24"/>
        </w:rPr>
        <w:t>: Le Seuil (Points).</w:t>
      </w:r>
    </w:p>
    <w:p w14:paraId="093592BF" w14:textId="77777777" w:rsidR="00F27EFC" w:rsidRPr="00E313E9" w:rsidRDefault="00F27EFC" w:rsidP="00F27EFC">
      <w:pPr>
        <w:pStyle w:val="BiblioBody"/>
        <w:spacing w:before="120" w:line="240" w:lineRule="auto"/>
        <w:ind w:left="0" w:firstLine="0"/>
        <w:rPr>
          <w:rFonts w:ascii="Timeless" w:hAnsi="Timeless"/>
          <w:b/>
          <w:sz w:val="24"/>
          <w:szCs w:val="24"/>
        </w:rPr>
      </w:pPr>
    </w:p>
    <w:p w14:paraId="674B5119" w14:textId="77777777" w:rsidR="00F27EFC" w:rsidRPr="00E313E9" w:rsidRDefault="00F27EFC" w:rsidP="00F27EFC">
      <w:pPr>
        <w:pStyle w:val="BiblioBody"/>
        <w:spacing w:before="120" w:line="240" w:lineRule="auto"/>
        <w:rPr>
          <w:rFonts w:ascii="Timeless" w:hAnsi="Timeless"/>
          <w:b/>
          <w:sz w:val="24"/>
          <w:szCs w:val="24"/>
        </w:rPr>
      </w:pPr>
      <w:r w:rsidRPr="00E313E9">
        <w:rPr>
          <w:rFonts w:ascii="Timeless" w:hAnsi="Timeless"/>
          <w:b/>
          <w:sz w:val="24"/>
          <w:szCs w:val="24"/>
        </w:rPr>
        <w:t>Article de revue</w:t>
      </w:r>
      <w:r w:rsidRPr="00E313E9">
        <w:rPr>
          <w:rFonts w:ascii="Cambria" w:hAnsi="Cambria" w:cs="Cambria"/>
          <w:b/>
          <w:sz w:val="24"/>
          <w:szCs w:val="24"/>
        </w:rPr>
        <w:t> </w:t>
      </w:r>
      <w:r w:rsidRPr="00E313E9">
        <w:rPr>
          <w:rFonts w:ascii="Timeless" w:hAnsi="Timeless"/>
          <w:b/>
          <w:sz w:val="24"/>
          <w:szCs w:val="24"/>
        </w:rPr>
        <w:t>:</w:t>
      </w:r>
    </w:p>
    <w:p w14:paraId="4F731043" w14:textId="77777777" w:rsidR="00F27EFC" w:rsidRPr="00E313E9" w:rsidRDefault="00F27EFC" w:rsidP="00F27EFC">
      <w:pPr>
        <w:pStyle w:val="BiblioBody"/>
        <w:spacing w:before="120" w:line="240" w:lineRule="auto"/>
        <w:rPr>
          <w:rFonts w:ascii="Timeless" w:hAnsi="Timeless"/>
          <w:sz w:val="24"/>
          <w:szCs w:val="24"/>
          <w:u w:val="single"/>
        </w:rPr>
      </w:pPr>
      <w:r w:rsidRPr="00E313E9">
        <w:rPr>
          <w:rFonts w:ascii="Timeless" w:hAnsi="Timeless"/>
          <w:sz w:val="24"/>
          <w:szCs w:val="24"/>
          <w:u w:val="single"/>
        </w:rPr>
        <w:t>Français</w:t>
      </w:r>
      <w:r w:rsidRPr="00E313E9">
        <w:rPr>
          <w:rFonts w:ascii="Cambria" w:hAnsi="Cambria" w:cs="Cambria"/>
          <w:sz w:val="24"/>
          <w:szCs w:val="24"/>
          <w:u w:val="single"/>
        </w:rPr>
        <w:t> </w:t>
      </w:r>
      <w:r w:rsidRPr="00E313E9">
        <w:rPr>
          <w:rFonts w:ascii="Timeless" w:hAnsi="Timeless"/>
          <w:sz w:val="24"/>
          <w:szCs w:val="24"/>
          <w:u w:val="single"/>
        </w:rPr>
        <w:t xml:space="preserve">: </w:t>
      </w:r>
    </w:p>
    <w:p w14:paraId="0C43AE90" w14:textId="77777777" w:rsidR="00F27EFC" w:rsidRPr="00E313E9" w:rsidRDefault="00F27EFC" w:rsidP="00F27EFC">
      <w:pPr>
        <w:pStyle w:val="BiblioBody"/>
        <w:spacing w:before="120" w:line="240" w:lineRule="auto"/>
        <w:rPr>
          <w:rFonts w:ascii="Timeless" w:hAnsi="Timeless"/>
          <w:sz w:val="24"/>
          <w:szCs w:val="24"/>
          <w:lang w:val="en-GB"/>
        </w:rPr>
      </w:pPr>
      <w:r w:rsidRPr="00E313E9">
        <w:rPr>
          <w:rFonts w:ascii="Timeless" w:hAnsi="Timeless"/>
          <w:sz w:val="24"/>
          <w:szCs w:val="24"/>
        </w:rPr>
        <w:t xml:space="preserve">Blondel D (1967) Note sur le coût de régression. </w:t>
      </w:r>
      <w:r w:rsidRPr="00E313E9">
        <w:rPr>
          <w:rFonts w:ascii="Timeless" w:hAnsi="Timeless"/>
          <w:i/>
          <w:sz w:val="24"/>
          <w:szCs w:val="24"/>
          <w:lang w:val="en-GB"/>
        </w:rPr>
        <w:t xml:space="preserve">Revue </w:t>
      </w:r>
      <w:proofErr w:type="spellStart"/>
      <w:r w:rsidRPr="00E313E9">
        <w:rPr>
          <w:rFonts w:ascii="Timeless" w:hAnsi="Timeless"/>
          <w:i/>
          <w:sz w:val="24"/>
          <w:szCs w:val="24"/>
          <w:lang w:val="en-GB"/>
        </w:rPr>
        <w:t>d’Économie</w:t>
      </w:r>
      <w:proofErr w:type="spellEnd"/>
      <w:r w:rsidRPr="00E313E9">
        <w:rPr>
          <w:rFonts w:ascii="Timeless" w:hAnsi="Timeless"/>
          <w:i/>
          <w:sz w:val="24"/>
          <w:szCs w:val="24"/>
          <w:lang w:val="en-GB"/>
        </w:rPr>
        <w:t xml:space="preserve"> Politique</w:t>
      </w:r>
      <w:r w:rsidRPr="00E313E9">
        <w:rPr>
          <w:rFonts w:ascii="Timeless" w:hAnsi="Timeless"/>
          <w:sz w:val="24"/>
          <w:szCs w:val="24"/>
          <w:lang w:val="en-GB"/>
        </w:rPr>
        <w:t xml:space="preserve"> 77 (1</w:t>
      </w:r>
      <w:proofErr w:type="gramStart"/>
      <w:r w:rsidRPr="00E313E9">
        <w:rPr>
          <w:rFonts w:ascii="Timeless" w:hAnsi="Timeless"/>
          <w:sz w:val="24"/>
          <w:szCs w:val="24"/>
          <w:lang w:val="en-GB"/>
        </w:rPr>
        <w:t>)</w:t>
      </w:r>
      <w:r w:rsidRPr="00E313E9">
        <w:rPr>
          <w:rFonts w:ascii="Cambria" w:hAnsi="Cambria" w:cs="Cambria"/>
          <w:sz w:val="24"/>
          <w:szCs w:val="24"/>
          <w:lang w:val="en-GB"/>
        </w:rPr>
        <w:t> </w:t>
      </w:r>
      <w:r w:rsidRPr="00E313E9">
        <w:rPr>
          <w:rFonts w:ascii="Timeless" w:hAnsi="Timeless"/>
          <w:sz w:val="24"/>
          <w:szCs w:val="24"/>
          <w:lang w:val="en-GB"/>
        </w:rPr>
        <w:t>:</w:t>
      </w:r>
      <w:proofErr w:type="gramEnd"/>
      <w:r w:rsidRPr="00E313E9">
        <w:rPr>
          <w:rFonts w:ascii="Timeless" w:hAnsi="Timeless"/>
          <w:sz w:val="24"/>
          <w:szCs w:val="24"/>
          <w:lang w:val="en-GB"/>
        </w:rPr>
        <w:t xml:space="preserve"> 59-95.</w:t>
      </w:r>
    </w:p>
    <w:p w14:paraId="1B8C8416" w14:textId="77777777" w:rsidR="00F27EFC" w:rsidRPr="00E313E9" w:rsidRDefault="00F27EFC" w:rsidP="00F27EFC">
      <w:pPr>
        <w:pStyle w:val="BiblioBody"/>
        <w:spacing w:before="120" w:line="240" w:lineRule="auto"/>
        <w:ind w:left="0" w:firstLine="0"/>
        <w:rPr>
          <w:rFonts w:ascii="Timeless" w:hAnsi="Timeless"/>
          <w:sz w:val="24"/>
          <w:szCs w:val="24"/>
          <w:u w:val="single"/>
          <w:lang w:val="en-GB"/>
        </w:rPr>
      </w:pPr>
      <w:r w:rsidRPr="00E313E9">
        <w:rPr>
          <w:rFonts w:ascii="Timeless" w:hAnsi="Timeless"/>
          <w:sz w:val="24"/>
          <w:szCs w:val="24"/>
          <w:u w:val="single"/>
          <w:lang w:val="en-GB"/>
        </w:rPr>
        <w:t xml:space="preserve">English: </w:t>
      </w:r>
    </w:p>
    <w:p w14:paraId="78B3F530" w14:textId="77777777" w:rsidR="00F27EFC" w:rsidRPr="00E313E9" w:rsidRDefault="00F27EFC" w:rsidP="00F27EFC">
      <w:pPr>
        <w:spacing w:before="120" w:after="0" w:line="200" w:lineRule="atLeast"/>
        <w:ind w:left="284" w:hanging="284"/>
        <w:jc w:val="both"/>
        <w:rPr>
          <w:rFonts w:ascii="Timeless" w:eastAsia="Calibri" w:hAnsi="Timeless"/>
          <w:sz w:val="24"/>
          <w:szCs w:val="24"/>
        </w:rPr>
      </w:pPr>
      <w:r w:rsidRPr="00E313E9">
        <w:rPr>
          <w:rFonts w:ascii="Timeless" w:eastAsia="Calibri" w:hAnsi="Timeless"/>
          <w:sz w:val="24"/>
          <w:szCs w:val="24"/>
          <w:lang w:val="en-US"/>
        </w:rPr>
        <w:t xml:space="preserve">Stathakis D, </w:t>
      </w:r>
      <w:proofErr w:type="spellStart"/>
      <w:r w:rsidRPr="00E313E9">
        <w:rPr>
          <w:rFonts w:ascii="Timeless" w:eastAsia="Calibri" w:hAnsi="Timeless"/>
          <w:sz w:val="24"/>
          <w:szCs w:val="24"/>
          <w:lang w:val="en-US"/>
        </w:rPr>
        <w:t>Tsilimigkas</w:t>
      </w:r>
      <w:proofErr w:type="spellEnd"/>
      <w:r w:rsidRPr="00E313E9">
        <w:rPr>
          <w:rFonts w:ascii="Timeless" w:eastAsia="Calibri" w:hAnsi="Timeless"/>
          <w:sz w:val="24"/>
          <w:szCs w:val="24"/>
          <w:lang w:val="en-US"/>
        </w:rPr>
        <w:t xml:space="preserve"> G (2015) Measuring the compactness of European medium-sized cities by spatial metrics based on fused data sets. </w:t>
      </w:r>
      <w:r w:rsidRPr="00E313E9">
        <w:rPr>
          <w:rFonts w:ascii="Timeless" w:eastAsia="Calibri" w:hAnsi="Timeless"/>
          <w:i/>
          <w:sz w:val="24"/>
          <w:szCs w:val="24"/>
        </w:rPr>
        <w:t>International Journal of Image and Data Fusion</w:t>
      </w:r>
      <w:r w:rsidRPr="00E313E9">
        <w:rPr>
          <w:rFonts w:ascii="Timeless" w:eastAsia="Calibri" w:hAnsi="Timeless"/>
          <w:sz w:val="24"/>
          <w:szCs w:val="24"/>
        </w:rPr>
        <w:t xml:space="preserve"> 6(1): 42–64.</w:t>
      </w:r>
    </w:p>
    <w:p w14:paraId="2AD2314B" w14:textId="77777777" w:rsidR="00F27EFC" w:rsidRPr="00E313E9" w:rsidRDefault="00F27EFC" w:rsidP="00F27EFC">
      <w:pPr>
        <w:pStyle w:val="BiblioBody"/>
        <w:spacing w:before="120" w:line="240" w:lineRule="auto"/>
        <w:ind w:left="0" w:firstLine="0"/>
        <w:rPr>
          <w:rFonts w:ascii="Timeless" w:hAnsi="Timeless"/>
          <w:b/>
          <w:sz w:val="24"/>
          <w:szCs w:val="24"/>
        </w:rPr>
      </w:pPr>
    </w:p>
    <w:p w14:paraId="5CB9D1A7" w14:textId="77777777" w:rsidR="00F27EFC" w:rsidRPr="00E313E9" w:rsidRDefault="00F27EFC" w:rsidP="00F27EFC">
      <w:pPr>
        <w:pStyle w:val="BiblioBody"/>
        <w:spacing w:before="120" w:line="240" w:lineRule="auto"/>
        <w:ind w:left="0" w:firstLine="0"/>
        <w:rPr>
          <w:rFonts w:ascii="Timeless" w:hAnsi="Timeless"/>
          <w:b/>
          <w:sz w:val="24"/>
          <w:szCs w:val="24"/>
        </w:rPr>
      </w:pPr>
      <w:r w:rsidRPr="00E313E9">
        <w:rPr>
          <w:rFonts w:ascii="Timeless" w:hAnsi="Timeless"/>
          <w:b/>
          <w:sz w:val="24"/>
          <w:szCs w:val="24"/>
        </w:rPr>
        <w:t>Ouvrage</w:t>
      </w:r>
      <w:r w:rsidRPr="00E313E9">
        <w:rPr>
          <w:rFonts w:ascii="Cambria" w:hAnsi="Cambria" w:cs="Cambria"/>
          <w:b/>
          <w:sz w:val="24"/>
          <w:szCs w:val="24"/>
        </w:rPr>
        <w:t> </w:t>
      </w:r>
      <w:r w:rsidRPr="00E313E9">
        <w:rPr>
          <w:rFonts w:ascii="Timeless" w:hAnsi="Timeless"/>
          <w:b/>
          <w:sz w:val="24"/>
          <w:szCs w:val="24"/>
        </w:rPr>
        <w:t>:</w:t>
      </w:r>
    </w:p>
    <w:p w14:paraId="5FACD17A" w14:textId="77777777" w:rsidR="00F27EFC" w:rsidRPr="00E313E9" w:rsidRDefault="00F27EFC" w:rsidP="00F27EFC">
      <w:pPr>
        <w:pStyle w:val="BiblioBody"/>
        <w:spacing w:before="120" w:line="240" w:lineRule="auto"/>
        <w:ind w:left="0" w:firstLine="0"/>
        <w:rPr>
          <w:rFonts w:ascii="Timeless" w:hAnsi="Timeless"/>
          <w:sz w:val="24"/>
          <w:szCs w:val="24"/>
          <w:u w:val="single"/>
        </w:rPr>
      </w:pPr>
      <w:r w:rsidRPr="00E313E9">
        <w:rPr>
          <w:rFonts w:ascii="Timeless" w:hAnsi="Timeless"/>
          <w:sz w:val="24"/>
          <w:szCs w:val="24"/>
          <w:u w:val="single"/>
        </w:rPr>
        <w:t>Français</w:t>
      </w:r>
      <w:r w:rsidRPr="00E313E9">
        <w:rPr>
          <w:rFonts w:ascii="Cambria" w:hAnsi="Cambria" w:cs="Cambria"/>
          <w:sz w:val="24"/>
          <w:szCs w:val="24"/>
          <w:u w:val="single"/>
        </w:rPr>
        <w:t> </w:t>
      </w:r>
      <w:r w:rsidRPr="00E313E9">
        <w:rPr>
          <w:rFonts w:ascii="Timeless" w:hAnsi="Timeless"/>
          <w:sz w:val="24"/>
          <w:szCs w:val="24"/>
          <w:u w:val="single"/>
        </w:rPr>
        <w:t>:</w:t>
      </w:r>
    </w:p>
    <w:p w14:paraId="03ED1F0C" w14:textId="77777777" w:rsidR="00F27EFC" w:rsidRPr="00E313E9" w:rsidRDefault="00F27EFC" w:rsidP="00F27EFC">
      <w:pPr>
        <w:spacing w:before="120" w:after="0" w:line="240" w:lineRule="auto"/>
        <w:jc w:val="both"/>
        <w:rPr>
          <w:rFonts w:ascii="Timeless" w:hAnsi="Timeless"/>
          <w:sz w:val="24"/>
          <w:szCs w:val="24"/>
          <w:lang w:val="en-GB"/>
        </w:rPr>
      </w:pPr>
      <w:r w:rsidRPr="00E313E9">
        <w:rPr>
          <w:rFonts w:ascii="Timeless" w:hAnsi="Timeless"/>
          <w:sz w:val="24"/>
          <w:szCs w:val="24"/>
        </w:rPr>
        <w:t xml:space="preserve">Combes P-P, Mayer T, </w:t>
      </w:r>
      <w:proofErr w:type="spellStart"/>
      <w:r w:rsidRPr="00E313E9">
        <w:rPr>
          <w:rFonts w:ascii="Timeless" w:hAnsi="Timeless"/>
          <w:sz w:val="24"/>
          <w:szCs w:val="24"/>
        </w:rPr>
        <w:t>Thisse</w:t>
      </w:r>
      <w:proofErr w:type="spellEnd"/>
      <w:r w:rsidRPr="00E313E9">
        <w:rPr>
          <w:rFonts w:ascii="Timeless" w:hAnsi="Timeless"/>
          <w:smallCaps/>
          <w:sz w:val="24"/>
          <w:szCs w:val="24"/>
        </w:rPr>
        <w:t xml:space="preserve"> J-F </w:t>
      </w:r>
      <w:r w:rsidRPr="00E313E9">
        <w:rPr>
          <w:rFonts w:ascii="Timeless" w:hAnsi="Timeless"/>
          <w:sz w:val="24"/>
          <w:szCs w:val="24"/>
        </w:rPr>
        <w:t xml:space="preserve">(2006) </w:t>
      </w:r>
      <w:r w:rsidRPr="00E313E9">
        <w:rPr>
          <w:rFonts w:ascii="Timeless" w:hAnsi="Timeless"/>
          <w:i/>
          <w:iCs/>
          <w:sz w:val="24"/>
          <w:szCs w:val="24"/>
        </w:rPr>
        <w:t>Économie Géographique</w:t>
      </w:r>
      <w:r w:rsidRPr="00E313E9">
        <w:rPr>
          <w:rFonts w:ascii="Cambria" w:hAnsi="Cambria" w:cs="Cambria"/>
          <w:i/>
          <w:iCs/>
          <w:sz w:val="24"/>
          <w:szCs w:val="24"/>
        </w:rPr>
        <w:t> </w:t>
      </w:r>
      <w:r w:rsidRPr="00E313E9">
        <w:rPr>
          <w:rFonts w:ascii="Timeless" w:hAnsi="Timeless"/>
          <w:i/>
          <w:iCs/>
          <w:sz w:val="24"/>
          <w:szCs w:val="24"/>
        </w:rPr>
        <w:t>: l'int</w:t>
      </w:r>
      <w:r w:rsidRPr="00E313E9">
        <w:rPr>
          <w:rFonts w:ascii="Timeless" w:hAnsi="Timeless" w:cs="Timeless"/>
          <w:i/>
          <w:iCs/>
          <w:sz w:val="24"/>
          <w:szCs w:val="24"/>
        </w:rPr>
        <w:t>é</w:t>
      </w:r>
      <w:r w:rsidRPr="00E313E9">
        <w:rPr>
          <w:rFonts w:ascii="Timeless" w:hAnsi="Timeless"/>
          <w:i/>
          <w:iCs/>
          <w:sz w:val="24"/>
          <w:szCs w:val="24"/>
        </w:rPr>
        <w:t>gration des r</w:t>
      </w:r>
      <w:r w:rsidRPr="00E313E9">
        <w:rPr>
          <w:rFonts w:ascii="Timeless" w:hAnsi="Timeless" w:cs="Timeless"/>
          <w:i/>
          <w:iCs/>
          <w:sz w:val="24"/>
          <w:szCs w:val="24"/>
        </w:rPr>
        <w:t>é</w:t>
      </w:r>
      <w:r w:rsidRPr="00E313E9">
        <w:rPr>
          <w:rFonts w:ascii="Timeless" w:hAnsi="Timeless"/>
          <w:i/>
          <w:iCs/>
          <w:sz w:val="24"/>
          <w:szCs w:val="24"/>
        </w:rPr>
        <w:t>gions et des nations</w:t>
      </w:r>
      <w:r w:rsidRPr="00E313E9">
        <w:rPr>
          <w:rFonts w:ascii="Timeless" w:hAnsi="Timeless"/>
          <w:sz w:val="24"/>
          <w:szCs w:val="24"/>
        </w:rPr>
        <w:t xml:space="preserve">. </w:t>
      </w:r>
      <w:proofErr w:type="spellStart"/>
      <w:r w:rsidRPr="00E313E9">
        <w:rPr>
          <w:rFonts w:ascii="Timeless" w:hAnsi="Timeless"/>
          <w:sz w:val="24"/>
          <w:szCs w:val="24"/>
          <w:lang w:val="en-GB"/>
        </w:rPr>
        <w:t>Economica</w:t>
      </w:r>
      <w:proofErr w:type="spellEnd"/>
      <w:r w:rsidRPr="00E313E9">
        <w:rPr>
          <w:rFonts w:ascii="Timeless" w:hAnsi="Timeless"/>
          <w:sz w:val="24"/>
          <w:szCs w:val="24"/>
          <w:lang w:val="en-GB"/>
        </w:rPr>
        <w:t>, Paris.</w:t>
      </w:r>
    </w:p>
    <w:p w14:paraId="3ACCCE26" w14:textId="77777777" w:rsidR="00F27EFC" w:rsidRPr="00E313E9" w:rsidRDefault="00F27EFC" w:rsidP="00F27EFC">
      <w:pPr>
        <w:spacing w:before="120" w:after="0" w:line="240" w:lineRule="auto"/>
        <w:jc w:val="both"/>
        <w:rPr>
          <w:rFonts w:ascii="Timeless" w:hAnsi="Timeless"/>
          <w:sz w:val="24"/>
          <w:szCs w:val="24"/>
          <w:u w:val="single"/>
          <w:lang w:val="en-GB"/>
        </w:rPr>
      </w:pPr>
      <w:r w:rsidRPr="00E313E9">
        <w:rPr>
          <w:rFonts w:ascii="Timeless" w:hAnsi="Timeless"/>
          <w:sz w:val="24"/>
          <w:szCs w:val="24"/>
          <w:u w:val="single"/>
          <w:lang w:val="en-GB"/>
        </w:rPr>
        <w:t>English:</w:t>
      </w:r>
    </w:p>
    <w:p w14:paraId="5E0D69E2" w14:textId="77777777" w:rsidR="00F27EFC" w:rsidRPr="00E313E9" w:rsidRDefault="00F27EFC" w:rsidP="00F27EFC">
      <w:pPr>
        <w:spacing w:before="120" w:after="0" w:line="200" w:lineRule="atLeast"/>
        <w:ind w:left="284" w:hanging="284"/>
        <w:jc w:val="both"/>
        <w:rPr>
          <w:rFonts w:ascii="Timeless" w:eastAsia="Calibri" w:hAnsi="Timeless"/>
          <w:smallCaps/>
          <w:sz w:val="24"/>
          <w:szCs w:val="24"/>
          <w:lang w:val="en-US"/>
        </w:rPr>
      </w:pPr>
      <w:proofErr w:type="spellStart"/>
      <w:r w:rsidRPr="00E313E9">
        <w:rPr>
          <w:rFonts w:ascii="Timeless" w:eastAsia="Calibri" w:hAnsi="Timeless"/>
          <w:sz w:val="24"/>
          <w:szCs w:val="24"/>
          <w:lang w:val="en-US"/>
        </w:rPr>
        <w:t>Anselin</w:t>
      </w:r>
      <w:proofErr w:type="spellEnd"/>
      <w:r w:rsidRPr="00E313E9">
        <w:rPr>
          <w:rFonts w:ascii="Timeless" w:eastAsia="Calibri" w:hAnsi="Timeless"/>
          <w:sz w:val="24"/>
          <w:szCs w:val="24"/>
          <w:lang w:val="en-US"/>
        </w:rPr>
        <w:t xml:space="preserve"> L, Rey</w:t>
      </w:r>
      <w:r w:rsidRPr="00E313E9">
        <w:rPr>
          <w:rFonts w:ascii="Timeless" w:eastAsia="Calibri" w:hAnsi="Timeless"/>
          <w:smallCaps/>
          <w:sz w:val="24"/>
          <w:szCs w:val="24"/>
          <w:lang w:val="en-US"/>
        </w:rPr>
        <w:t xml:space="preserve"> R (2014) </w:t>
      </w:r>
      <w:r w:rsidRPr="00E313E9">
        <w:rPr>
          <w:rFonts w:ascii="Timeless" w:eastAsia="Calibri" w:hAnsi="Timeless"/>
          <w:i/>
          <w:sz w:val="24"/>
          <w:szCs w:val="24"/>
          <w:lang w:val="en-US"/>
        </w:rPr>
        <w:t xml:space="preserve">Modern spatial econometrics in practice. A guide to </w:t>
      </w:r>
      <w:proofErr w:type="spellStart"/>
      <w:r w:rsidRPr="00E313E9">
        <w:rPr>
          <w:rFonts w:ascii="Timeless" w:eastAsia="Calibri" w:hAnsi="Timeless"/>
          <w:i/>
          <w:sz w:val="24"/>
          <w:szCs w:val="24"/>
          <w:lang w:val="en-US"/>
        </w:rPr>
        <w:t>GeoDa</w:t>
      </w:r>
      <w:proofErr w:type="spellEnd"/>
      <w:r w:rsidRPr="00E313E9">
        <w:rPr>
          <w:rFonts w:ascii="Timeless" w:eastAsia="Calibri" w:hAnsi="Timeless"/>
          <w:i/>
          <w:sz w:val="24"/>
          <w:szCs w:val="24"/>
          <w:lang w:val="en-US"/>
        </w:rPr>
        <w:t xml:space="preserve">, </w:t>
      </w:r>
      <w:proofErr w:type="spellStart"/>
      <w:r w:rsidRPr="00E313E9">
        <w:rPr>
          <w:rFonts w:ascii="Timeless" w:eastAsia="Calibri" w:hAnsi="Timeless"/>
          <w:i/>
          <w:sz w:val="24"/>
          <w:szCs w:val="24"/>
          <w:lang w:val="en-US"/>
        </w:rPr>
        <w:t>GeoDaSpace</w:t>
      </w:r>
      <w:proofErr w:type="spellEnd"/>
      <w:r w:rsidRPr="00E313E9">
        <w:rPr>
          <w:rFonts w:ascii="Timeless" w:eastAsia="Calibri" w:hAnsi="Timeless"/>
          <w:i/>
          <w:sz w:val="24"/>
          <w:szCs w:val="24"/>
          <w:lang w:val="en-US"/>
        </w:rPr>
        <w:t xml:space="preserve"> and </w:t>
      </w:r>
      <w:proofErr w:type="spellStart"/>
      <w:r w:rsidRPr="00E313E9">
        <w:rPr>
          <w:rFonts w:ascii="Timeless" w:eastAsia="Calibri" w:hAnsi="Timeless"/>
          <w:i/>
          <w:sz w:val="24"/>
          <w:szCs w:val="24"/>
          <w:lang w:val="en-US"/>
        </w:rPr>
        <w:t>PySAL</w:t>
      </w:r>
      <w:proofErr w:type="spellEnd"/>
      <w:r w:rsidRPr="00E313E9">
        <w:rPr>
          <w:rFonts w:ascii="Timeless" w:eastAsia="Calibri" w:hAnsi="Timeless"/>
          <w:sz w:val="24"/>
          <w:szCs w:val="24"/>
          <w:lang w:val="en-US"/>
        </w:rPr>
        <w:t xml:space="preserve">. </w:t>
      </w:r>
      <w:proofErr w:type="spellStart"/>
      <w:r w:rsidRPr="00E313E9">
        <w:rPr>
          <w:rFonts w:ascii="Timeless" w:eastAsia="Calibri" w:hAnsi="Timeless"/>
          <w:sz w:val="24"/>
          <w:szCs w:val="24"/>
          <w:lang w:val="en-US"/>
        </w:rPr>
        <w:t>GeoDa</w:t>
      </w:r>
      <w:proofErr w:type="spellEnd"/>
      <w:r w:rsidRPr="00E313E9">
        <w:rPr>
          <w:rFonts w:ascii="Timeless" w:eastAsia="Calibri" w:hAnsi="Timeless"/>
          <w:sz w:val="24"/>
          <w:szCs w:val="24"/>
          <w:lang w:val="en-US"/>
        </w:rPr>
        <w:t xml:space="preserve"> Press, Chicago.</w:t>
      </w:r>
    </w:p>
    <w:p w14:paraId="43A3FA63" w14:textId="77777777" w:rsidR="00F27EFC" w:rsidRPr="00E313E9" w:rsidRDefault="00F27EFC" w:rsidP="00F27EFC">
      <w:pPr>
        <w:pStyle w:val="BiblioBody"/>
        <w:spacing w:before="120" w:line="240" w:lineRule="auto"/>
        <w:ind w:left="0" w:firstLine="0"/>
        <w:rPr>
          <w:rFonts w:ascii="Timeless" w:hAnsi="Timeless"/>
          <w:b/>
          <w:sz w:val="24"/>
          <w:szCs w:val="24"/>
          <w:lang w:val="en-GB"/>
        </w:rPr>
      </w:pPr>
    </w:p>
    <w:p w14:paraId="04C98867" w14:textId="77777777" w:rsidR="00F27EFC" w:rsidRPr="00E313E9" w:rsidRDefault="00F27EFC" w:rsidP="00F27EFC">
      <w:pPr>
        <w:pStyle w:val="BiblioBody"/>
        <w:keepNext/>
        <w:spacing w:before="120" w:line="240" w:lineRule="auto"/>
        <w:rPr>
          <w:rFonts w:ascii="Timeless" w:hAnsi="Timeless"/>
          <w:b/>
          <w:sz w:val="24"/>
          <w:szCs w:val="24"/>
        </w:rPr>
      </w:pPr>
      <w:r w:rsidRPr="00E313E9">
        <w:rPr>
          <w:rFonts w:ascii="Timeless" w:hAnsi="Timeless"/>
          <w:b/>
          <w:sz w:val="24"/>
          <w:szCs w:val="24"/>
        </w:rPr>
        <w:t>Contribution dans un ouvrage</w:t>
      </w:r>
      <w:r w:rsidRPr="00E313E9">
        <w:rPr>
          <w:rFonts w:ascii="Cambria" w:hAnsi="Cambria" w:cs="Cambria"/>
          <w:b/>
          <w:sz w:val="24"/>
          <w:szCs w:val="24"/>
        </w:rPr>
        <w:t> </w:t>
      </w:r>
      <w:r w:rsidRPr="00E313E9">
        <w:rPr>
          <w:rFonts w:ascii="Timeless" w:hAnsi="Timeless"/>
          <w:b/>
          <w:sz w:val="24"/>
          <w:szCs w:val="24"/>
        </w:rPr>
        <w:t xml:space="preserve">: </w:t>
      </w:r>
    </w:p>
    <w:p w14:paraId="42828221" w14:textId="77777777" w:rsidR="00F27EFC" w:rsidRPr="00E313E9" w:rsidRDefault="00F27EFC" w:rsidP="00F27EFC">
      <w:pPr>
        <w:pStyle w:val="BiblioBody"/>
        <w:keepNext/>
        <w:spacing w:before="120" w:line="240" w:lineRule="auto"/>
        <w:rPr>
          <w:rFonts w:ascii="Timeless" w:hAnsi="Timeless"/>
          <w:sz w:val="24"/>
          <w:szCs w:val="24"/>
          <w:u w:val="single"/>
        </w:rPr>
      </w:pPr>
      <w:r w:rsidRPr="00E313E9">
        <w:rPr>
          <w:rFonts w:ascii="Timeless" w:hAnsi="Timeless"/>
          <w:sz w:val="24"/>
          <w:szCs w:val="24"/>
          <w:u w:val="single"/>
        </w:rPr>
        <w:t>Français</w:t>
      </w:r>
      <w:r w:rsidRPr="00E313E9">
        <w:rPr>
          <w:rFonts w:ascii="Cambria" w:hAnsi="Cambria" w:cs="Cambria"/>
          <w:sz w:val="24"/>
          <w:szCs w:val="24"/>
          <w:u w:val="single"/>
        </w:rPr>
        <w:t> </w:t>
      </w:r>
      <w:r w:rsidRPr="00E313E9">
        <w:rPr>
          <w:rFonts w:ascii="Timeless" w:hAnsi="Timeless"/>
          <w:sz w:val="24"/>
          <w:szCs w:val="24"/>
          <w:u w:val="single"/>
        </w:rPr>
        <w:t xml:space="preserve">: </w:t>
      </w:r>
    </w:p>
    <w:p w14:paraId="23C6F3FF" w14:textId="77777777" w:rsidR="00F27EFC" w:rsidRPr="000A2FD2" w:rsidRDefault="00F27EFC" w:rsidP="00F27EFC">
      <w:pPr>
        <w:pStyle w:val="BiblioBody"/>
        <w:spacing w:before="120" w:line="240" w:lineRule="auto"/>
        <w:rPr>
          <w:rFonts w:ascii="Timeless" w:hAnsi="Timeless"/>
          <w:sz w:val="24"/>
          <w:szCs w:val="24"/>
          <w:lang w:eastAsia="en-US"/>
        </w:rPr>
      </w:pPr>
      <w:proofErr w:type="spellStart"/>
      <w:r w:rsidRPr="00E313E9">
        <w:rPr>
          <w:rFonts w:ascii="Timeless" w:eastAsia="Calibri" w:hAnsi="Timeless"/>
          <w:sz w:val="24"/>
          <w:szCs w:val="24"/>
        </w:rPr>
        <w:t>Benko</w:t>
      </w:r>
      <w:proofErr w:type="spellEnd"/>
      <w:r w:rsidRPr="00E313E9">
        <w:rPr>
          <w:rFonts w:ascii="Timeless" w:eastAsia="Calibri" w:hAnsi="Timeless"/>
          <w:sz w:val="24"/>
          <w:szCs w:val="24"/>
        </w:rPr>
        <w:t xml:space="preserve"> G, </w:t>
      </w:r>
      <w:proofErr w:type="spellStart"/>
      <w:r w:rsidRPr="00E313E9">
        <w:rPr>
          <w:rFonts w:ascii="Timeless" w:eastAsia="Calibri" w:hAnsi="Timeless"/>
          <w:sz w:val="24"/>
          <w:szCs w:val="24"/>
        </w:rPr>
        <w:t>Bouinot</w:t>
      </w:r>
      <w:proofErr w:type="spellEnd"/>
      <w:r w:rsidRPr="00E313E9">
        <w:rPr>
          <w:rFonts w:ascii="Timeless" w:eastAsia="Calibri" w:hAnsi="Timeless"/>
          <w:sz w:val="24"/>
          <w:szCs w:val="24"/>
        </w:rPr>
        <w:t xml:space="preserve"> J (2003) Compétitivité et promotion des villes moyennes en Europe. </w:t>
      </w:r>
      <w:r w:rsidRPr="00E313E9">
        <w:rPr>
          <w:rFonts w:ascii="Timeless" w:eastAsia="Calibri" w:hAnsi="Timeless"/>
          <w:i/>
          <w:sz w:val="24"/>
          <w:szCs w:val="24"/>
        </w:rPr>
        <w:t>In</w:t>
      </w:r>
      <w:r w:rsidRPr="00E313E9">
        <w:rPr>
          <w:rFonts w:ascii="Cambria" w:eastAsia="Calibri" w:hAnsi="Cambria" w:cs="Cambria"/>
          <w:i/>
          <w:sz w:val="24"/>
          <w:szCs w:val="24"/>
        </w:rPr>
        <w:t> </w:t>
      </w:r>
      <w:r w:rsidRPr="00E313E9">
        <w:rPr>
          <w:rFonts w:ascii="Timeless" w:eastAsia="Calibri" w:hAnsi="Timeless"/>
          <w:sz w:val="24"/>
          <w:szCs w:val="24"/>
        </w:rPr>
        <w:t xml:space="preserve">: Charbonneau F, Lewis P, </w:t>
      </w:r>
      <w:proofErr w:type="spellStart"/>
      <w:r w:rsidRPr="00E313E9">
        <w:rPr>
          <w:rFonts w:ascii="Timeless" w:eastAsia="Calibri" w:hAnsi="Timeless"/>
          <w:sz w:val="24"/>
          <w:szCs w:val="24"/>
        </w:rPr>
        <w:t>Manzagol</w:t>
      </w:r>
      <w:proofErr w:type="spellEnd"/>
      <w:r w:rsidRPr="00E313E9">
        <w:rPr>
          <w:rFonts w:ascii="Timeless" w:eastAsia="Calibri" w:hAnsi="Timeless"/>
          <w:sz w:val="24"/>
          <w:szCs w:val="24"/>
        </w:rPr>
        <w:t xml:space="preserve"> C (</w:t>
      </w:r>
      <w:proofErr w:type="spellStart"/>
      <w:r w:rsidRPr="00E313E9">
        <w:rPr>
          <w:rFonts w:ascii="Timeless" w:eastAsia="Calibri" w:hAnsi="Timeless"/>
          <w:sz w:val="24"/>
          <w:szCs w:val="24"/>
        </w:rPr>
        <w:t>dir</w:t>
      </w:r>
      <w:proofErr w:type="spellEnd"/>
      <w:r w:rsidRPr="00E313E9">
        <w:rPr>
          <w:rFonts w:ascii="Timeless" w:eastAsia="Calibri" w:hAnsi="Timeless"/>
          <w:sz w:val="24"/>
          <w:szCs w:val="24"/>
        </w:rPr>
        <w:t xml:space="preserve">.) </w:t>
      </w:r>
      <w:r w:rsidRPr="00E313E9">
        <w:rPr>
          <w:rFonts w:ascii="Timeless" w:eastAsia="Calibri" w:hAnsi="Timeless"/>
          <w:i/>
          <w:sz w:val="24"/>
          <w:szCs w:val="24"/>
        </w:rPr>
        <w:t>Villes moyennes et mondialisation, Renouvellement de l’analyse et des stratégies</w:t>
      </w:r>
      <w:r w:rsidRPr="00E313E9">
        <w:rPr>
          <w:rFonts w:ascii="Timeless" w:eastAsia="Calibri" w:hAnsi="Timeless"/>
          <w:sz w:val="24"/>
          <w:szCs w:val="24"/>
        </w:rPr>
        <w:t xml:space="preserve">. </w:t>
      </w:r>
      <w:r w:rsidRPr="000A2FD2">
        <w:rPr>
          <w:rFonts w:ascii="Timeless" w:eastAsia="Calibri" w:hAnsi="Timeless"/>
          <w:sz w:val="24"/>
          <w:szCs w:val="24"/>
        </w:rPr>
        <w:t>Éditions Trames, Montréal : 190-199.</w:t>
      </w:r>
    </w:p>
    <w:p w14:paraId="228B4678" w14:textId="77777777" w:rsidR="00F27EFC" w:rsidRPr="00E313E9" w:rsidRDefault="00F27EFC" w:rsidP="00F27EFC">
      <w:pPr>
        <w:pStyle w:val="BiblioBody"/>
        <w:spacing w:before="120" w:line="240" w:lineRule="auto"/>
        <w:rPr>
          <w:rFonts w:ascii="Timeless" w:hAnsi="Timeless"/>
          <w:smallCaps/>
          <w:sz w:val="24"/>
          <w:szCs w:val="24"/>
          <w:u w:val="single"/>
          <w:lang w:val="en-GB"/>
        </w:rPr>
      </w:pPr>
      <w:r w:rsidRPr="00E313E9">
        <w:rPr>
          <w:rFonts w:ascii="Timeless" w:hAnsi="Timeless"/>
          <w:sz w:val="24"/>
          <w:szCs w:val="24"/>
          <w:u w:val="single"/>
          <w:lang w:val="en-GB"/>
        </w:rPr>
        <w:t>English</w:t>
      </w:r>
      <w:r w:rsidRPr="00E313E9">
        <w:rPr>
          <w:rFonts w:ascii="Timeless" w:hAnsi="Timeless"/>
          <w:smallCaps/>
          <w:sz w:val="24"/>
          <w:szCs w:val="24"/>
          <w:u w:val="single"/>
          <w:lang w:val="en-GB"/>
        </w:rPr>
        <w:t>:</w:t>
      </w:r>
    </w:p>
    <w:p w14:paraId="541B3259" w14:textId="77777777" w:rsidR="00F27EFC" w:rsidRPr="00E313E9" w:rsidRDefault="00F27EFC" w:rsidP="00F27EFC">
      <w:pPr>
        <w:pStyle w:val="Sansinterligne1"/>
        <w:spacing w:before="120"/>
        <w:ind w:left="284" w:hanging="284"/>
        <w:jc w:val="both"/>
        <w:rPr>
          <w:rFonts w:ascii="Timeless" w:hAnsi="Timeless"/>
          <w:sz w:val="24"/>
          <w:szCs w:val="24"/>
        </w:rPr>
      </w:pPr>
      <w:r w:rsidRPr="00E313E9">
        <w:rPr>
          <w:rFonts w:ascii="Timeless" w:hAnsi="Timeless"/>
          <w:sz w:val="24"/>
          <w:szCs w:val="24"/>
          <w:lang w:val="en-GB"/>
        </w:rPr>
        <w:t xml:space="preserve">Stake R-E (2003) Case study. </w:t>
      </w:r>
      <w:r w:rsidRPr="00E313E9">
        <w:rPr>
          <w:rFonts w:ascii="Timeless" w:hAnsi="Timeless"/>
          <w:i/>
          <w:sz w:val="24"/>
          <w:szCs w:val="24"/>
          <w:lang w:val="en-US"/>
        </w:rPr>
        <w:t>In</w:t>
      </w:r>
      <w:r w:rsidRPr="00E313E9">
        <w:rPr>
          <w:rFonts w:ascii="Timeless" w:hAnsi="Timeless"/>
          <w:sz w:val="24"/>
          <w:szCs w:val="24"/>
          <w:lang w:val="en-US"/>
        </w:rPr>
        <w:t xml:space="preserve">: Denzin K, Lincoln Y (eds) </w:t>
      </w:r>
      <w:r w:rsidRPr="00E313E9">
        <w:rPr>
          <w:rFonts w:ascii="Timeless" w:hAnsi="Timeless"/>
          <w:i/>
          <w:sz w:val="24"/>
          <w:szCs w:val="24"/>
          <w:lang w:val="en-US"/>
        </w:rPr>
        <w:t>Strategies of qualitative enquiry</w:t>
      </w:r>
      <w:r w:rsidRPr="00E313E9">
        <w:rPr>
          <w:rFonts w:ascii="Timeless" w:hAnsi="Timeless"/>
          <w:sz w:val="24"/>
          <w:szCs w:val="24"/>
          <w:lang w:val="en-US"/>
        </w:rPr>
        <w:t xml:space="preserve">. </w:t>
      </w:r>
      <w:r w:rsidRPr="00E313E9">
        <w:rPr>
          <w:rFonts w:ascii="Timeless" w:hAnsi="Timeless"/>
          <w:sz w:val="24"/>
          <w:szCs w:val="24"/>
        </w:rPr>
        <w:t>Sage Publications, Newbury Park: 236-247.</w:t>
      </w:r>
    </w:p>
    <w:p w14:paraId="3267687C" w14:textId="77777777" w:rsidR="00F27EFC" w:rsidRPr="00E313E9" w:rsidRDefault="00F27EFC" w:rsidP="00F27EFC">
      <w:pPr>
        <w:pStyle w:val="Sansinterligne1"/>
        <w:spacing w:before="120"/>
        <w:jc w:val="both"/>
        <w:rPr>
          <w:rFonts w:ascii="Timeless" w:hAnsi="Timeless"/>
          <w:b/>
          <w:sz w:val="24"/>
          <w:szCs w:val="24"/>
        </w:rPr>
      </w:pPr>
    </w:p>
    <w:p w14:paraId="442022F4" w14:textId="77777777" w:rsidR="00F27EFC" w:rsidRPr="00E313E9" w:rsidRDefault="00F27EFC" w:rsidP="00F27EFC">
      <w:pPr>
        <w:pStyle w:val="Sansinterligne1"/>
        <w:spacing w:before="120"/>
        <w:jc w:val="both"/>
        <w:rPr>
          <w:rFonts w:ascii="Timeless" w:hAnsi="Timeless"/>
          <w:b/>
          <w:sz w:val="24"/>
          <w:szCs w:val="24"/>
        </w:rPr>
      </w:pPr>
      <w:r w:rsidRPr="00E313E9">
        <w:rPr>
          <w:rFonts w:ascii="Timeless" w:hAnsi="Timeless"/>
          <w:b/>
          <w:sz w:val="24"/>
          <w:szCs w:val="24"/>
        </w:rPr>
        <w:t>Rapports, documents de recherche, mémoires.</w:t>
      </w:r>
    </w:p>
    <w:p w14:paraId="1FE9D68A" w14:textId="77777777" w:rsidR="00F27EFC" w:rsidRPr="00E313E9" w:rsidRDefault="00F27EFC" w:rsidP="00F27EFC">
      <w:pPr>
        <w:pStyle w:val="Sansinterligne1"/>
        <w:spacing w:before="120"/>
        <w:jc w:val="both"/>
        <w:rPr>
          <w:rFonts w:ascii="Timeless" w:hAnsi="Timeless"/>
          <w:sz w:val="24"/>
          <w:szCs w:val="24"/>
          <w:u w:val="single"/>
        </w:rPr>
      </w:pPr>
      <w:r w:rsidRPr="00E313E9">
        <w:rPr>
          <w:rFonts w:ascii="Timeless" w:hAnsi="Timeless"/>
          <w:sz w:val="24"/>
          <w:szCs w:val="24"/>
          <w:u w:val="single"/>
        </w:rPr>
        <w:t>Français et anglais</w:t>
      </w:r>
      <w:r w:rsidRPr="00E313E9">
        <w:rPr>
          <w:rFonts w:ascii="Cambria" w:hAnsi="Cambria" w:cs="Cambria"/>
          <w:sz w:val="24"/>
          <w:szCs w:val="24"/>
          <w:u w:val="single"/>
        </w:rPr>
        <w:t> </w:t>
      </w:r>
      <w:r w:rsidRPr="00E313E9">
        <w:rPr>
          <w:rFonts w:ascii="Timeless" w:hAnsi="Timeless"/>
          <w:sz w:val="24"/>
          <w:szCs w:val="24"/>
          <w:u w:val="single"/>
        </w:rPr>
        <w:t>:</w:t>
      </w:r>
    </w:p>
    <w:p w14:paraId="68D83530" w14:textId="77777777" w:rsidR="00F27EFC" w:rsidRPr="00E313E9" w:rsidRDefault="00F27EFC" w:rsidP="00F27EFC">
      <w:pPr>
        <w:autoSpaceDE w:val="0"/>
        <w:autoSpaceDN w:val="0"/>
        <w:adjustRightInd w:val="0"/>
        <w:spacing w:before="120" w:after="0" w:line="240" w:lineRule="auto"/>
        <w:ind w:left="284" w:hanging="284"/>
        <w:jc w:val="both"/>
        <w:rPr>
          <w:rFonts w:ascii="Timeless" w:hAnsi="Timeless"/>
          <w:sz w:val="24"/>
          <w:szCs w:val="24"/>
        </w:rPr>
      </w:pPr>
      <w:r w:rsidRPr="00E313E9">
        <w:rPr>
          <w:rFonts w:ascii="Timeless" w:hAnsi="Timeless"/>
          <w:sz w:val="24"/>
          <w:szCs w:val="24"/>
        </w:rPr>
        <w:t>Boiteux</w:t>
      </w:r>
      <w:r w:rsidRPr="00E313E9">
        <w:rPr>
          <w:rFonts w:ascii="Timeless" w:hAnsi="Timeless"/>
          <w:smallCaps/>
          <w:sz w:val="24"/>
          <w:szCs w:val="24"/>
        </w:rPr>
        <w:t xml:space="preserve"> M</w:t>
      </w:r>
      <w:r w:rsidRPr="00E313E9">
        <w:rPr>
          <w:rFonts w:ascii="Timeless" w:hAnsi="Timeless"/>
          <w:sz w:val="24"/>
          <w:szCs w:val="24"/>
        </w:rPr>
        <w:t xml:space="preserve"> (2001) </w:t>
      </w:r>
      <w:r w:rsidRPr="00E313E9">
        <w:rPr>
          <w:rFonts w:ascii="Timeless" w:hAnsi="Timeless"/>
          <w:i/>
          <w:iCs/>
          <w:sz w:val="24"/>
          <w:szCs w:val="24"/>
        </w:rPr>
        <w:t xml:space="preserve">Transports : Choix des investissements et coût des nuisances. </w:t>
      </w:r>
      <w:r w:rsidRPr="00E313E9">
        <w:rPr>
          <w:rFonts w:ascii="Timeless" w:hAnsi="Timeless"/>
          <w:sz w:val="24"/>
          <w:szCs w:val="24"/>
        </w:rPr>
        <w:t>Rapport du Commissariat Général au Plan. La Documentation Française, Paris.</w:t>
      </w:r>
    </w:p>
    <w:p w14:paraId="497D5019" w14:textId="77777777" w:rsidR="00F27EFC" w:rsidRPr="00E313E9" w:rsidRDefault="00F27EFC" w:rsidP="00F27EFC">
      <w:pPr>
        <w:pStyle w:val="Sansinterligne1"/>
        <w:spacing w:before="120"/>
        <w:jc w:val="both"/>
        <w:rPr>
          <w:rFonts w:ascii="Timeless" w:hAnsi="Timeless"/>
          <w:b/>
          <w:sz w:val="24"/>
          <w:szCs w:val="24"/>
        </w:rPr>
      </w:pPr>
      <w:r w:rsidRPr="00E313E9">
        <w:rPr>
          <w:rFonts w:ascii="Timeless" w:hAnsi="Timeless"/>
          <w:b/>
          <w:sz w:val="24"/>
          <w:szCs w:val="24"/>
        </w:rPr>
        <w:t>Communication</w:t>
      </w:r>
      <w:r w:rsidRPr="00E313E9">
        <w:rPr>
          <w:rFonts w:ascii="Cambria" w:hAnsi="Cambria" w:cs="Cambria"/>
          <w:b/>
          <w:sz w:val="24"/>
          <w:szCs w:val="24"/>
        </w:rPr>
        <w:t> </w:t>
      </w:r>
      <w:r w:rsidRPr="00E313E9">
        <w:rPr>
          <w:rFonts w:ascii="Timeless" w:hAnsi="Timeless"/>
          <w:b/>
          <w:sz w:val="24"/>
          <w:szCs w:val="24"/>
        </w:rPr>
        <w:t>:</w:t>
      </w:r>
    </w:p>
    <w:p w14:paraId="6776AADE" w14:textId="77777777" w:rsidR="00F27EFC" w:rsidRPr="00E313E9" w:rsidRDefault="00F27EFC" w:rsidP="00F27EFC">
      <w:pPr>
        <w:pStyle w:val="Sansinterligne1"/>
        <w:spacing w:before="120"/>
        <w:jc w:val="both"/>
        <w:rPr>
          <w:rFonts w:ascii="Timeless" w:hAnsi="Timeless"/>
          <w:sz w:val="24"/>
          <w:szCs w:val="24"/>
          <w:u w:val="single"/>
        </w:rPr>
      </w:pPr>
      <w:r w:rsidRPr="00E313E9">
        <w:rPr>
          <w:rFonts w:ascii="Timeless" w:hAnsi="Timeless"/>
          <w:sz w:val="24"/>
          <w:szCs w:val="24"/>
          <w:u w:val="single"/>
        </w:rPr>
        <w:t>Français</w:t>
      </w:r>
      <w:r w:rsidRPr="00E313E9">
        <w:rPr>
          <w:rFonts w:ascii="Cambria" w:hAnsi="Cambria" w:cs="Cambria"/>
          <w:sz w:val="24"/>
          <w:szCs w:val="24"/>
          <w:u w:val="single"/>
        </w:rPr>
        <w:t> </w:t>
      </w:r>
      <w:r w:rsidRPr="00E313E9">
        <w:rPr>
          <w:rFonts w:ascii="Timeless" w:hAnsi="Timeless"/>
          <w:sz w:val="24"/>
          <w:szCs w:val="24"/>
          <w:u w:val="single"/>
        </w:rPr>
        <w:t>:</w:t>
      </w:r>
    </w:p>
    <w:p w14:paraId="4E85F40B" w14:textId="427C0D9F" w:rsidR="00F27EFC" w:rsidRPr="00E313E9" w:rsidRDefault="00F27EFC" w:rsidP="00F27EFC">
      <w:pPr>
        <w:autoSpaceDE w:val="0"/>
        <w:autoSpaceDN w:val="0"/>
        <w:adjustRightInd w:val="0"/>
        <w:spacing w:before="120" w:after="0" w:line="240" w:lineRule="auto"/>
        <w:ind w:left="284" w:hanging="284"/>
        <w:jc w:val="both"/>
        <w:rPr>
          <w:rFonts w:ascii="Timeless" w:hAnsi="Timeless"/>
          <w:sz w:val="24"/>
          <w:szCs w:val="24"/>
          <w:lang w:val="en-GB"/>
        </w:rPr>
      </w:pPr>
      <w:proofErr w:type="spellStart"/>
      <w:r w:rsidRPr="00E313E9">
        <w:rPr>
          <w:rFonts w:ascii="Timeless" w:hAnsi="Timeless"/>
          <w:sz w:val="24"/>
          <w:szCs w:val="24"/>
        </w:rPr>
        <w:t>Lepicier</w:t>
      </w:r>
      <w:proofErr w:type="spellEnd"/>
      <w:r w:rsidRPr="00E313E9">
        <w:rPr>
          <w:rFonts w:ascii="Timeless" w:hAnsi="Timeless"/>
          <w:sz w:val="24"/>
          <w:szCs w:val="24"/>
        </w:rPr>
        <w:t xml:space="preserve"> D, Doré G, Diallo A</w:t>
      </w:r>
      <w:r w:rsidRPr="00E313E9">
        <w:rPr>
          <w:rFonts w:ascii="Timeless" w:hAnsi="Timeless"/>
          <w:smallCaps/>
          <w:sz w:val="24"/>
          <w:szCs w:val="24"/>
        </w:rPr>
        <w:t xml:space="preserve"> (</w:t>
      </w:r>
      <w:r w:rsidRPr="00E313E9">
        <w:rPr>
          <w:rFonts w:ascii="Timeless" w:hAnsi="Timeless"/>
          <w:sz w:val="24"/>
          <w:szCs w:val="24"/>
        </w:rPr>
        <w:t xml:space="preserve">2012) Pays et intercommunalité, quelles perspectives de la réforme des collectivités territoriales pour les territoires de projets ? </w:t>
      </w:r>
      <w:proofErr w:type="spellStart"/>
      <w:r w:rsidRPr="00E313E9">
        <w:rPr>
          <w:rFonts w:ascii="Timeless" w:hAnsi="Timeless"/>
          <w:sz w:val="24"/>
          <w:szCs w:val="24"/>
          <w:lang w:val="en-GB"/>
        </w:rPr>
        <w:t>XLIX</w:t>
      </w:r>
      <w:r w:rsidRPr="00E313E9">
        <w:rPr>
          <w:rFonts w:ascii="Timeless" w:hAnsi="Timeless"/>
          <w:sz w:val="24"/>
          <w:szCs w:val="24"/>
          <w:vertAlign w:val="superscript"/>
          <w:lang w:val="en-GB"/>
        </w:rPr>
        <w:t>e</w:t>
      </w:r>
      <w:proofErr w:type="spellEnd"/>
      <w:r w:rsidRPr="00E313E9">
        <w:rPr>
          <w:rFonts w:ascii="Timeless" w:hAnsi="Timeless"/>
          <w:sz w:val="24"/>
          <w:szCs w:val="24"/>
          <w:lang w:val="en-GB"/>
        </w:rPr>
        <w:t xml:space="preserve"> Colloque de </w:t>
      </w:r>
      <w:proofErr w:type="spellStart"/>
      <w:r w:rsidRPr="00E313E9">
        <w:rPr>
          <w:rFonts w:ascii="Timeless" w:hAnsi="Timeless"/>
          <w:sz w:val="24"/>
          <w:szCs w:val="24"/>
          <w:lang w:val="en-GB"/>
        </w:rPr>
        <w:t>l’ASRDLF</w:t>
      </w:r>
      <w:proofErr w:type="spellEnd"/>
      <w:r w:rsidRPr="00E313E9">
        <w:rPr>
          <w:rFonts w:ascii="Timeless" w:hAnsi="Timeless"/>
          <w:sz w:val="24"/>
          <w:szCs w:val="24"/>
          <w:lang w:val="en-GB"/>
        </w:rPr>
        <w:t xml:space="preserve">, Belfort, 9-11 </w:t>
      </w:r>
      <w:proofErr w:type="spellStart"/>
      <w:r w:rsidRPr="00E313E9">
        <w:rPr>
          <w:rFonts w:ascii="Timeless" w:hAnsi="Timeless"/>
          <w:sz w:val="24"/>
          <w:szCs w:val="24"/>
          <w:lang w:val="en-GB"/>
        </w:rPr>
        <w:t>juillet</w:t>
      </w:r>
      <w:proofErr w:type="spellEnd"/>
      <w:r w:rsidRPr="00E313E9">
        <w:rPr>
          <w:rFonts w:ascii="Timeless" w:hAnsi="Timeless"/>
          <w:sz w:val="24"/>
          <w:szCs w:val="24"/>
          <w:lang w:val="en-GB"/>
        </w:rPr>
        <w:t>.</w:t>
      </w:r>
    </w:p>
    <w:p w14:paraId="03F02B55" w14:textId="77777777" w:rsidR="00F27EFC" w:rsidRPr="00E313E9" w:rsidRDefault="00F27EFC" w:rsidP="00E313E9">
      <w:pPr>
        <w:autoSpaceDE w:val="0"/>
        <w:autoSpaceDN w:val="0"/>
        <w:adjustRightInd w:val="0"/>
        <w:spacing w:before="120" w:after="0" w:line="240" w:lineRule="auto"/>
        <w:jc w:val="both"/>
        <w:rPr>
          <w:rFonts w:ascii="Timeless" w:hAnsi="Timeless"/>
          <w:sz w:val="24"/>
          <w:szCs w:val="24"/>
          <w:u w:val="single"/>
          <w:lang w:val="en-GB"/>
        </w:rPr>
      </w:pPr>
      <w:r w:rsidRPr="00E313E9">
        <w:rPr>
          <w:rFonts w:ascii="Timeless" w:hAnsi="Timeless"/>
          <w:sz w:val="24"/>
          <w:szCs w:val="24"/>
          <w:u w:val="single"/>
          <w:lang w:val="en-GB"/>
        </w:rPr>
        <w:lastRenderedPageBreak/>
        <w:t xml:space="preserve">English: </w:t>
      </w:r>
    </w:p>
    <w:p w14:paraId="2FBB0D7C" w14:textId="77777777" w:rsidR="00F27EFC" w:rsidRPr="00E313E9" w:rsidRDefault="00F27EFC" w:rsidP="00F27EFC">
      <w:pPr>
        <w:pStyle w:val="BiblioBody"/>
        <w:spacing w:before="120" w:line="240" w:lineRule="auto"/>
        <w:rPr>
          <w:rFonts w:ascii="Timeless" w:hAnsi="Timeless"/>
          <w:sz w:val="24"/>
          <w:szCs w:val="24"/>
        </w:rPr>
      </w:pPr>
      <w:r w:rsidRPr="00E313E9">
        <w:rPr>
          <w:rFonts w:ascii="Timeless" w:hAnsi="Timeless"/>
          <w:sz w:val="24"/>
          <w:szCs w:val="24"/>
          <w:lang w:val="en-GB"/>
        </w:rPr>
        <w:t xml:space="preserve">Marsden T K, Miele M, Morgan S L (2007) </w:t>
      </w:r>
      <w:r w:rsidR="00DC764B">
        <w:fldChar w:fldCharType="begin"/>
      </w:r>
      <w:r w:rsidR="00DC764B" w:rsidRPr="000A2FD2">
        <w:rPr>
          <w:lang w:val="en-GB"/>
        </w:rPr>
        <w:instrText xml:space="preserve"> HYPERLINK "http://orca.cf.ac.uk/29342" </w:instrText>
      </w:r>
      <w:r w:rsidR="00DC764B">
        <w:fldChar w:fldCharType="separate"/>
      </w:r>
      <w:r w:rsidRPr="00E313E9">
        <w:rPr>
          <w:rStyle w:val="Lienhypertexte"/>
          <w:rFonts w:ascii="Timeless" w:hAnsi="Timeless"/>
          <w:sz w:val="24"/>
          <w:szCs w:val="24"/>
          <w:lang w:val="en-GB"/>
        </w:rPr>
        <w:t>Creating agricultural multifunctionality: ecological entrepreneurship and the eco-economy in comparative perspective</w:t>
      </w:r>
      <w:r w:rsidR="00DC764B">
        <w:rPr>
          <w:rStyle w:val="Lienhypertexte"/>
          <w:rFonts w:ascii="Timeless" w:hAnsi="Timeless"/>
          <w:sz w:val="24"/>
          <w:szCs w:val="24"/>
          <w:lang w:val="en-GB"/>
        </w:rPr>
        <w:fldChar w:fldCharType="end"/>
      </w:r>
      <w:r w:rsidRPr="00E313E9">
        <w:rPr>
          <w:rFonts w:ascii="Timeless" w:hAnsi="Timeless"/>
          <w:sz w:val="24"/>
          <w:szCs w:val="24"/>
          <w:lang w:val="en-GB"/>
        </w:rPr>
        <w:t xml:space="preserve">. </w:t>
      </w:r>
      <w:r w:rsidRPr="00E313E9">
        <w:rPr>
          <w:rFonts w:ascii="Timeless" w:hAnsi="Timeless"/>
          <w:sz w:val="24"/>
          <w:szCs w:val="24"/>
        </w:rPr>
        <w:t xml:space="preserve">RGS/IBG </w:t>
      </w:r>
      <w:proofErr w:type="spellStart"/>
      <w:r w:rsidRPr="00E313E9">
        <w:rPr>
          <w:rFonts w:ascii="Timeless" w:hAnsi="Timeless"/>
          <w:sz w:val="24"/>
          <w:szCs w:val="24"/>
        </w:rPr>
        <w:t>Annual</w:t>
      </w:r>
      <w:proofErr w:type="spellEnd"/>
      <w:r w:rsidRPr="00E313E9">
        <w:rPr>
          <w:rFonts w:ascii="Timeless" w:hAnsi="Timeless"/>
          <w:sz w:val="24"/>
          <w:szCs w:val="24"/>
        </w:rPr>
        <w:t xml:space="preserve"> </w:t>
      </w:r>
      <w:proofErr w:type="spellStart"/>
      <w:r w:rsidRPr="00E313E9">
        <w:rPr>
          <w:rFonts w:ascii="Timeless" w:hAnsi="Timeless"/>
          <w:sz w:val="24"/>
          <w:szCs w:val="24"/>
        </w:rPr>
        <w:t>Conference</w:t>
      </w:r>
      <w:proofErr w:type="spellEnd"/>
      <w:r w:rsidRPr="00E313E9">
        <w:rPr>
          <w:rFonts w:ascii="Timeless" w:hAnsi="Timeless"/>
          <w:sz w:val="24"/>
          <w:szCs w:val="24"/>
        </w:rPr>
        <w:t>, London, 29-31 August.</w:t>
      </w:r>
    </w:p>
    <w:p w14:paraId="36010AF7" w14:textId="77777777" w:rsidR="00F27EFC" w:rsidRPr="00E313E9" w:rsidRDefault="00F27EFC" w:rsidP="00F27EFC">
      <w:pPr>
        <w:pStyle w:val="BiblioBody"/>
        <w:spacing w:before="120" w:line="240" w:lineRule="auto"/>
        <w:ind w:left="0" w:firstLine="0"/>
        <w:rPr>
          <w:rFonts w:ascii="Timeless" w:hAnsi="Timeless"/>
          <w:b/>
          <w:sz w:val="24"/>
          <w:szCs w:val="24"/>
        </w:rPr>
      </w:pPr>
    </w:p>
    <w:p w14:paraId="610E730E" w14:textId="77777777" w:rsidR="00F27EFC" w:rsidRPr="00E313E9" w:rsidRDefault="00F27EFC" w:rsidP="00F27EFC">
      <w:pPr>
        <w:pStyle w:val="Sansinterligne1"/>
        <w:spacing w:before="120"/>
        <w:jc w:val="both"/>
        <w:rPr>
          <w:rFonts w:ascii="Timeless" w:hAnsi="Timeless"/>
          <w:b/>
          <w:sz w:val="24"/>
          <w:szCs w:val="24"/>
        </w:rPr>
      </w:pPr>
      <w:r w:rsidRPr="00E313E9">
        <w:rPr>
          <w:rFonts w:ascii="Timeless" w:hAnsi="Timeless"/>
          <w:b/>
          <w:sz w:val="24"/>
          <w:szCs w:val="24"/>
        </w:rPr>
        <w:t>Thèse</w:t>
      </w:r>
    </w:p>
    <w:p w14:paraId="0260CB50" w14:textId="77777777" w:rsidR="00F27EFC" w:rsidRPr="00E313E9" w:rsidRDefault="00F27EFC" w:rsidP="00F27EFC">
      <w:pPr>
        <w:pStyle w:val="Sansinterligne1"/>
        <w:spacing w:before="120"/>
        <w:jc w:val="both"/>
        <w:rPr>
          <w:rFonts w:ascii="Timeless" w:hAnsi="Timeless"/>
          <w:sz w:val="24"/>
          <w:szCs w:val="24"/>
          <w:u w:val="single"/>
        </w:rPr>
      </w:pPr>
      <w:r w:rsidRPr="00E313E9">
        <w:rPr>
          <w:rFonts w:ascii="Timeless" w:hAnsi="Timeless"/>
          <w:sz w:val="24"/>
          <w:szCs w:val="24"/>
          <w:u w:val="single"/>
        </w:rPr>
        <w:t>Français et anglais</w:t>
      </w:r>
      <w:r w:rsidRPr="00E313E9">
        <w:rPr>
          <w:rFonts w:ascii="Cambria" w:hAnsi="Cambria" w:cs="Cambria"/>
          <w:sz w:val="24"/>
          <w:szCs w:val="24"/>
          <w:u w:val="single"/>
        </w:rPr>
        <w:t> </w:t>
      </w:r>
      <w:r w:rsidRPr="00E313E9">
        <w:rPr>
          <w:rFonts w:ascii="Timeless" w:hAnsi="Timeless"/>
          <w:sz w:val="24"/>
          <w:szCs w:val="24"/>
          <w:u w:val="single"/>
        </w:rPr>
        <w:t>:</w:t>
      </w:r>
    </w:p>
    <w:p w14:paraId="56646CC4" w14:textId="77777777" w:rsidR="00F27EFC" w:rsidRPr="00E313E9" w:rsidRDefault="00F27EFC" w:rsidP="00F27EFC">
      <w:pPr>
        <w:autoSpaceDE w:val="0"/>
        <w:autoSpaceDN w:val="0"/>
        <w:adjustRightInd w:val="0"/>
        <w:spacing w:before="120" w:after="0" w:line="240" w:lineRule="auto"/>
        <w:ind w:left="284" w:hanging="284"/>
        <w:jc w:val="both"/>
        <w:rPr>
          <w:rFonts w:ascii="Timeless" w:hAnsi="Timeless"/>
          <w:sz w:val="24"/>
          <w:szCs w:val="24"/>
        </w:rPr>
      </w:pPr>
      <w:proofErr w:type="spellStart"/>
      <w:r w:rsidRPr="00E313E9">
        <w:rPr>
          <w:rFonts w:ascii="Timeless" w:hAnsi="Timeless"/>
          <w:sz w:val="24"/>
          <w:szCs w:val="24"/>
        </w:rPr>
        <w:t>Bouzouina</w:t>
      </w:r>
      <w:proofErr w:type="spellEnd"/>
      <w:r w:rsidRPr="00E313E9">
        <w:rPr>
          <w:rFonts w:ascii="Timeless" w:hAnsi="Timeless"/>
          <w:smallCaps/>
          <w:sz w:val="24"/>
          <w:szCs w:val="24"/>
        </w:rPr>
        <w:t xml:space="preserve"> L</w:t>
      </w:r>
      <w:r w:rsidRPr="00E313E9">
        <w:rPr>
          <w:rFonts w:ascii="Timeless" w:hAnsi="Timeless"/>
          <w:sz w:val="24"/>
          <w:szCs w:val="24"/>
        </w:rPr>
        <w:t xml:space="preserve"> (2008) </w:t>
      </w:r>
      <w:r w:rsidRPr="00E313E9">
        <w:rPr>
          <w:rFonts w:ascii="Timeless" w:hAnsi="Timeless"/>
          <w:i/>
          <w:iCs/>
          <w:sz w:val="24"/>
          <w:szCs w:val="24"/>
        </w:rPr>
        <w:t>Ségrégation spatiale et dynamiques métropolitaines</w:t>
      </w:r>
      <w:r w:rsidRPr="00E313E9">
        <w:rPr>
          <w:rFonts w:ascii="Timeless" w:hAnsi="Timeless"/>
          <w:sz w:val="24"/>
          <w:szCs w:val="24"/>
        </w:rPr>
        <w:t>. Thèse de sciences économiques. Université Lumière Lyon 2.</w:t>
      </w:r>
    </w:p>
    <w:p w14:paraId="65AD7797" w14:textId="77777777" w:rsidR="00F27EFC" w:rsidRPr="00E313E9" w:rsidRDefault="00F27EFC" w:rsidP="00F27EFC">
      <w:pPr>
        <w:pStyle w:val="BiblioBody"/>
        <w:spacing w:before="120" w:line="240" w:lineRule="auto"/>
        <w:ind w:left="0" w:firstLine="0"/>
        <w:rPr>
          <w:rFonts w:ascii="Timeless" w:hAnsi="Timeless"/>
          <w:b/>
          <w:sz w:val="24"/>
          <w:szCs w:val="24"/>
        </w:rPr>
      </w:pPr>
    </w:p>
    <w:p w14:paraId="4AD1CB46" w14:textId="77777777" w:rsidR="00F27EFC" w:rsidRPr="00E313E9" w:rsidRDefault="00F27EFC" w:rsidP="00F27EFC">
      <w:pPr>
        <w:pStyle w:val="Sansinterligne1"/>
        <w:spacing w:before="120"/>
        <w:jc w:val="both"/>
        <w:rPr>
          <w:rFonts w:ascii="Timeless" w:hAnsi="Timeless"/>
          <w:b/>
          <w:sz w:val="24"/>
          <w:szCs w:val="24"/>
        </w:rPr>
      </w:pPr>
      <w:r w:rsidRPr="00E313E9">
        <w:rPr>
          <w:rFonts w:ascii="Timeless" w:hAnsi="Timeless"/>
          <w:b/>
          <w:sz w:val="24"/>
          <w:szCs w:val="24"/>
        </w:rPr>
        <w:t>Documents en ligne</w:t>
      </w:r>
    </w:p>
    <w:p w14:paraId="6D701A16" w14:textId="77777777" w:rsidR="00F27EFC" w:rsidRPr="00E313E9" w:rsidRDefault="00F27EFC" w:rsidP="00F27EFC">
      <w:pPr>
        <w:pStyle w:val="Sansinterligne1"/>
        <w:spacing w:before="120"/>
        <w:jc w:val="both"/>
        <w:rPr>
          <w:rFonts w:ascii="Timeless" w:hAnsi="Timeless"/>
          <w:sz w:val="24"/>
          <w:szCs w:val="24"/>
          <w:u w:val="single"/>
        </w:rPr>
      </w:pPr>
      <w:r w:rsidRPr="00E313E9">
        <w:rPr>
          <w:rFonts w:ascii="Timeless" w:hAnsi="Timeless"/>
          <w:sz w:val="24"/>
          <w:szCs w:val="24"/>
          <w:u w:val="single"/>
        </w:rPr>
        <w:t>Français :</w:t>
      </w:r>
    </w:p>
    <w:p w14:paraId="00A5C026" w14:textId="77777777" w:rsidR="00F27EFC" w:rsidRPr="00E313E9" w:rsidRDefault="00F27EFC" w:rsidP="00F27EFC">
      <w:pPr>
        <w:pStyle w:val="Sansinterligne1"/>
        <w:spacing w:before="120"/>
        <w:ind w:left="284" w:hanging="284"/>
        <w:rPr>
          <w:rFonts w:ascii="Timeless" w:hAnsi="Timeless"/>
          <w:b/>
          <w:sz w:val="24"/>
          <w:szCs w:val="24"/>
        </w:rPr>
      </w:pPr>
      <w:r w:rsidRPr="00E313E9">
        <w:rPr>
          <w:rFonts w:ascii="Timeless" w:hAnsi="Timeless"/>
          <w:sz w:val="24"/>
          <w:szCs w:val="24"/>
        </w:rPr>
        <w:t>L’observatoire des territoires</w:t>
      </w:r>
      <w:r w:rsidRPr="00E313E9">
        <w:rPr>
          <w:rFonts w:ascii="Timeless" w:hAnsi="Timeless"/>
          <w:smallCaps/>
          <w:sz w:val="24"/>
          <w:szCs w:val="24"/>
        </w:rPr>
        <w:t xml:space="preserve"> </w:t>
      </w:r>
      <w:r w:rsidRPr="00E313E9">
        <w:rPr>
          <w:rFonts w:ascii="Timeless" w:hAnsi="Timeless"/>
          <w:sz w:val="24"/>
          <w:szCs w:val="24"/>
        </w:rPr>
        <w:t xml:space="preserve">(2017) Dynamiques de population. Fiches d’analyse [en ligne] </w:t>
      </w:r>
      <w:hyperlink r:id="rId14" w:history="1">
        <w:r w:rsidRPr="00E313E9">
          <w:rPr>
            <w:rStyle w:val="Lienhypertexte"/>
            <w:rFonts w:ascii="Timeless" w:hAnsi="Timeless"/>
            <w:sz w:val="24"/>
            <w:szCs w:val="24"/>
          </w:rPr>
          <w:t>http://www.observatoire-des-territoires.gouv.fr/observatoire-des-territoires/fr/dynamiques-de-population</w:t>
        </w:r>
      </w:hyperlink>
      <w:r w:rsidRPr="00E313E9">
        <w:rPr>
          <w:rFonts w:ascii="Timeless" w:hAnsi="Timeless"/>
          <w:sz w:val="24"/>
          <w:szCs w:val="24"/>
        </w:rPr>
        <w:t xml:space="preserve"> </w:t>
      </w:r>
    </w:p>
    <w:p w14:paraId="71C9128C" w14:textId="77777777" w:rsidR="00F27EFC" w:rsidRPr="00E313E9" w:rsidRDefault="00F27EFC" w:rsidP="00F27EFC">
      <w:pPr>
        <w:pStyle w:val="Sansinterligne1"/>
        <w:spacing w:before="120"/>
        <w:jc w:val="both"/>
        <w:rPr>
          <w:rFonts w:ascii="Timeless" w:hAnsi="Timeless"/>
          <w:sz w:val="24"/>
          <w:szCs w:val="24"/>
          <w:u w:val="single"/>
          <w:lang w:val="en-GB"/>
        </w:rPr>
      </w:pPr>
      <w:r w:rsidRPr="00E313E9">
        <w:rPr>
          <w:rFonts w:ascii="Timeless" w:hAnsi="Timeless"/>
          <w:sz w:val="24"/>
          <w:szCs w:val="24"/>
          <w:u w:val="single"/>
          <w:lang w:val="en-GB"/>
        </w:rPr>
        <w:t>English:</w:t>
      </w:r>
    </w:p>
    <w:p w14:paraId="49D96D29" w14:textId="77777777" w:rsidR="00F27EFC" w:rsidRPr="00E313E9" w:rsidRDefault="00F27EFC" w:rsidP="00F27EFC">
      <w:pPr>
        <w:autoSpaceDE w:val="0"/>
        <w:autoSpaceDN w:val="0"/>
        <w:adjustRightInd w:val="0"/>
        <w:spacing w:before="120" w:after="0" w:line="240" w:lineRule="auto"/>
        <w:ind w:left="284" w:hanging="284"/>
        <w:jc w:val="both"/>
        <w:rPr>
          <w:rFonts w:ascii="Timeless" w:hAnsi="Timeless"/>
          <w:sz w:val="24"/>
          <w:szCs w:val="24"/>
          <w:lang w:val="en-GB"/>
        </w:rPr>
      </w:pPr>
      <w:proofErr w:type="spellStart"/>
      <w:r w:rsidRPr="00E313E9">
        <w:rPr>
          <w:rFonts w:ascii="Timeless" w:hAnsi="Timeless"/>
          <w:sz w:val="24"/>
          <w:szCs w:val="24"/>
          <w:lang w:val="en-US"/>
        </w:rPr>
        <w:t>Markusen</w:t>
      </w:r>
      <w:proofErr w:type="spellEnd"/>
      <w:r w:rsidRPr="00E313E9">
        <w:rPr>
          <w:rFonts w:ascii="Timeless" w:hAnsi="Timeless"/>
          <w:sz w:val="24"/>
          <w:szCs w:val="24"/>
          <w:lang w:val="en-US"/>
        </w:rPr>
        <w:t xml:space="preserve"> J R (2002a) Integrating multinational firms into international economics. </w:t>
      </w:r>
      <w:r w:rsidRPr="00E313E9">
        <w:rPr>
          <w:rFonts w:ascii="Timeless" w:hAnsi="Timeless"/>
          <w:i/>
          <w:iCs/>
          <w:sz w:val="24"/>
          <w:szCs w:val="24"/>
          <w:lang w:val="en-GB"/>
        </w:rPr>
        <w:t xml:space="preserve">NBER Reporter </w:t>
      </w:r>
      <w:r w:rsidRPr="00E313E9">
        <w:rPr>
          <w:rFonts w:ascii="Timeless" w:hAnsi="Timeless"/>
          <w:sz w:val="24"/>
          <w:szCs w:val="24"/>
          <w:lang w:val="en-GB"/>
        </w:rPr>
        <w:t>[online] http://www.nber.org/reporter/winter02/markusen.html</w:t>
      </w:r>
    </w:p>
    <w:p w14:paraId="65251EF6" w14:textId="77777777" w:rsidR="00B470EC" w:rsidRPr="0075591D" w:rsidRDefault="00B470EC" w:rsidP="00F27EFC">
      <w:pPr>
        <w:spacing w:after="0" w:line="240" w:lineRule="auto"/>
        <w:rPr>
          <w:rFonts w:ascii="Georgia" w:hAnsi="Georgia"/>
          <w:color w:val="002060"/>
          <w:lang w:val="en-US"/>
        </w:rPr>
      </w:pPr>
    </w:p>
    <w:sectPr w:rsidR="00B470EC" w:rsidRPr="0075591D" w:rsidSect="00302F51">
      <w:headerReference w:type="default" r:id="rId15"/>
      <w:footerReference w:type="default" r:id="rId16"/>
      <w:headerReference w:type="first" r:id="rId17"/>
      <w:footerReference w:type="first" r:id="rId18"/>
      <w:pgSz w:w="11906" w:h="16838"/>
      <w:pgMar w:top="851"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A120B" w14:textId="77777777" w:rsidR="00DC764B" w:rsidRDefault="00DC764B" w:rsidP="008336F3">
      <w:pPr>
        <w:spacing w:after="0" w:line="240" w:lineRule="auto"/>
      </w:pPr>
      <w:r>
        <w:separator/>
      </w:r>
    </w:p>
  </w:endnote>
  <w:endnote w:type="continuationSeparator" w:id="0">
    <w:p w14:paraId="2FE229A3" w14:textId="77777777" w:rsidR="00DC764B" w:rsidRDefault="00DC764B" w:rsidP="0083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viar Dreams">
    <w:altName w:val="Calibri"/>
    <w:charset w:val="00"/>
    <w:family w:val="swiss"/>
    <w:pitch w:val="variable"/>
    <w:sig w:usb0="A00002AF" w:usb1="500000EB" w:usb2="00000000" w:usb3="00000000" w:csb0="0000019F" w:csb1="00000000"/>
  </w:font>
  <w:font w:name="Timeless">
    <w:altName w:val="Times New Roman"/>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9CD7C" w14:textId="3BAF98FD" w:rsidR="00D9778D" w:rsidRDefault="00D9778D" w:rsidP="00D9778D">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CB41F" w14:textId="1767E873" w:rsidR="00A138C5" w:rsidRDefault="00A138C5">
    <w:pPr>
      <w:pStyle w:val="Pieddepage"/>
    </w:pPr>
    <w:r w:rsidRPr="00A138C5">
      <w:rPr>
        <w:noProof/>
      </w:rPr>
      <w:drawing>
        <wp:anchor distT="0" distB="0" distL="114300" distR="114300" simplePos="0" relativeHeight="251663360" behindDoc="0" locked="0" layoutInCell="1" allowOverlap="1" wp14:anchorId="6F0A2773" wp14:editId="4200FA20">
          <wp:simplePos x="0" y="0"/>
          <wp:positionH relativeFrom="margin">
            <wp:posOffset>2449830</wp:posOffset>
          </wp:positionH>
          <wp:positionV relativeFrom="paragraph">
            <wp:posOffset>-694690</wp:posOffset>
          </wp:positionV>
          <wp:extent cx="889000" cy="854075"/>
          <wp:effectExtent l="0" t="0" r="6350" b="3175"/>
          <wp:wrapSquare wrapText="bothSides"/>
          <wp:docPr id="6" name="Image 6" descr="C:\Users\ghily\Desktop\logos IEP\Logo Sciences Po Rennes_fondbla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ily\Desktop\logos IEP\Logo Sciences Po Rennes_fondblanc.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90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8C5">
      <w:rPr>
        <w:noProof/>
      </w:rPr>
      <w:drawing>
        <wp:anchor distT="0" distB="0" distL="114300" distR="114300" simplePos="0" relativeHeight="251662336" behindDoc="1" locked="0" layoutInCell="1" allowOverlap="1" wp14:anchorId="6F8913CE" wp14:editId="05EBCC15">
          <wp:simplePos x="0" y="0"/>
          <wp:positionH relativeFrom="margin">
            <wp:posOffset>-225425</wp:posOffset>
          </wp:positionH>
          <wp:positionV relativeFrom="paragraph">
            <wp:posOffset>-691515</wp:posOffset>
          </wp:positionV>
          <wp:extent cx="1981200" cy="725805"/>
          <wp:effectExtent l="0" t="0" r="0" b="0"/>
          <wp:wrapTight wrapText="bothSides">
            <wp:wrapPolygon edited="0">
              <wp:start x="0" y="0"/>
              <wp:lineTo x="0" y="20976"/>
              <wp:lineTo x="21392" y="20976"/>
              <wp:lineTo x="21392" y="0"/>
              <wp:lineTo x="0" y="0"/>
            </wp:wrapPolygon>
          </wp:wrapTight>
          <wp:docPr id="4" name="Image 4" descr="\\filer.sciencespo-rennes.adds\part\tmap\Animations scientifiques\Congrès ASRLF 2022\4 ASRDLF\Logo ASR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sciencespo-rennes.adds\part\tmap\Animations scientifiques\Congrès ASRLF 2022\4 ASRDLF\Logo ASRDLF.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120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8C5">
      <w:rPr>
        <w:noProof/>
      </w:rPr>
      <w:drawing>
        <wp:anchor distT="0" distB="0" distL="114300" distR="114300" simplePos="0" relativeHeight="251661312" behindDoc="0" locked="0" layoutInCell="1" allowOverlap="1" wp14:anchorId="53C4F174" wp14:editId="19EF21AE">
          <wp:simplePos x="0" y="0"/>
          <wp:positionH relativeFrom="margin">
            <wp:posOffset>4030345</wp:posOffset>
          </wp:positionH>
          <wp:positionV relativeFrom="paragraph">
            <wp:posOffset>-694055</wp:posOffset>
          </wp:positionV>
          <wp:extent cx="1536700" cy="537845"/>
          <wp:effectExtent l="0" t="0" r="6350" b="0"/>
          <wp:wrapSquare wrapText="bothSides"/>
          <wp:docPr id="3" name="Image 3" descr="\\filer.sciencespo-rennes.adds\part\tmap\Communication\Logos\logo Arènes\Logo_Arenes_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sciencespo-rennes.adds\part\tmap\Communication\Logos\logo Arènes\Logo_Arenes_couleu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3670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8F3CE" w14:textId="77777777" w:rsidR="00DC764B" w:rsidRDefault="00DC764B" w:rsidP="008336F3">
      <w:pPr>
        <w:spacing w:after="0" w:line="240" w:lineRule="auto"/>
      </w:pPr>
      <w:r>
        <w:separator/>
      </w:r>
    </w:p>
  </w:footnote>
  <w:footnote w:type="continuationSeparator" w:id="0">
    <w:p w14:paraId="7F154BFA" w14:textId="77777777" w:rsidR="00DC764B" w:rsidRDefault="00DC764B" w:rsidP="008336F3">
      <w:pPr>
        <w:spacing w:after="0" w:line="240" w:lineRule="auto"/>
      </w:pPr>
      <w:r>
        <w:continuationSeparator/>
      </w:r>
    </w:p>
  </w:footnote>
  <w:footnote w:id="1">
    <w:p w14:paraId="353D9D47" w14:textId="77777777" w:rsidR="00F27EFC" w:rsidRDefault="00F27EFC" w:rsidP="00F27EFC">
      <w:pPr>
        <w:pStyle w:val="NoteBody"/>
      </w:pPr>
      <w:r w:rsidRPr="00F27EFC">
        <w:rPr>
          <w:rStyle w:val="Appelnotedebasdep"/>
          <w:sz w:val="20"/>
          <w:szCs w:val="28"/>
        </w:rPr>
        <w:footnoteRef/>
      </w:r>
      <w:r w:rsidRPr="00F27EFC">
        <w:rPr>
          <w:sz w:val="20"/>
          <w:szCs w:val="28"/>
        </w:rPr>
        <w:t xml:space="preserve"> Note de bas de page.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89DB1" w14:textId="0D417800" w:rsidR="00A138C5" w:rsidRDefault="002A3164" w:rsidP="00D9778D">
    <w:pPr>
      <w:pStyle w:val="En-tte"/>
      <w:ind w:left="-426"/>
      <w:jc w:val="center"/>
    </w:pPr>
    <w:r>
      <w:rPr>
        <w:noProof/>
      </w:rPr>
      <w:drawing>
        <wp:inline distT="0" distB="0" distL="0" distR="0" wp14:anchorId="1F2E9576" wp14:editId="5928A4FC">
          <wp:extent cx="5611795" cy="1402949"/>
          <wp:effectExtent l="0" t="0" r="8255" b="6985"/>
          <wp:docPr id="1" name="Image 1" descr="C:\Users\plenormand\Downloads\2406 au 26062026 Manufacture des Tabacs - Toulou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normand\Downloads\2406 au 26062026 Manufacture des Tabacs - Toulous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4434" cy="1426109"/>
                  </a:xfrm>
                  <a:prstGeom prst="rect">
                    <a:avLst/>
                  </a:prstGeom>
                  <a:noFill/>
                  <a:ln>
                    <a:noFill/>
                  </a:ln>
                </pic:spPr>
              </pic:pic>
            </a:graphicData>
          </a:graphic>
        </wp:inline>
      </w:drawing>
    </w:r>
  </w:p>
  <w:p w14:paraId="23A55D9C" w14:textId="77777777" w:rsidR="003874D4" w:rsidRDefault="003874D4" w:rsidP="00D9778D">
    <w:pPr>
      <w:pStyle w:val="En-tte"/>
      <w:ind w:left="-426"/>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3A333" w14:textId="686DB124" w:rsidR="00D344D2" w:rsidRPr="00F27EFC" w:rsidRDefault="00A138C5" w:rsidP="00F27EFC">
    <w:pPr>
      <w:pStyle w:val="En-tte"/>
    </w:pPr>
    <w:r w:rsidRPr="00C24AF6">
      <w:rPr>
        <w:noProof/>
      </w:rPr>
      <w:drawing>
        <wp:anchor distT="0" distB="0" distL="114300" distR="114300" simplePos="0" relativeHeight="251659264" behindDoc="0" locked="0" layoutInCell="1" allowOverlap="1" wp14:anchorId="284E76A3" wp14:editId="5CBEA878">
          <wp:simplePos x="0" y="0"/>
          <wp:positionH relativeFrom="margin">
            <wp:posOffset>14669</wp:posOffset>
          </wp:positionH>
          <wp:positionV relativeFrom="paragraph">
            <wp:posOffset>-171474</wp:posOffset>
          </wp:positionV>
          <wp:extent cx="5760000" cy="1602000"/>
          <wp:effectExtent l="0" t="0" r="0" b="0"/>
          <wp:wrapSquare wrapText="bothSides"/>
          <wp:docPr id="2" name="Image 2" descr="C:\Users\ghily\Desktop\logos partenaires avec 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ly\Desktop\logos partenaires avec CD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0240BE"/>
    <w:multiLevelType w:val="multilevel"/>
    <w:tmpl w:val="F86CD75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36396922"/>
    <w:multiLevelType w:val="multilevel"/>
    <w:tmpl w:val="EBDABA92"/>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 w15:restartNumberingAfterBreak="0">
    <w:nsid w:val="382C2E39"/>
    <w:multiLevelType w:val="multilevel"/>
    <w:tmpl w:val="E618E6D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3E657084"/>
    <w:multiLevelType w:val="hybridMultilevel"/>
    <w:tmpl w:val="A546FC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5B51060E"/>
    <w:multiLevelType w:val="multilevel"/>
    <w:tmpl w:val="C8BC8C8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7A183CE8"/>
    <w:multiLevelType w:val="hybridMultilevel"/>
    <w:tmpl w:val="A3E281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674"/>
    <w:rsid w:val="000239B3"/>
    <w:rsid w:val="00033C2A"/>
    <w:rsid w:val="000720BD"/>
    <w:rsid w:val="000A2FD2"/>
    <w:rsid w:val="000C7F77"/>
    <w:rsid w:val="000F7316"/>
    <w:rsid w:val="00103D21"/>
    <w:rsid w:val="001860EC"/>
    <w:rsid w:val="00210FB5"/>
    <w:rsid w:val="00262371"/>
    <w:rsid w:val="002A3164"/>
    <w:rsid w:val="00300FF2"/>
    <w:rsid w:val="00302F51"/>
    <w:rsid w:val="00307DF1"/>
    <w:rsid w:val="00312EF2"/>
    <w:rsid w:val="00321F58"/>
    <w:rsid w:val="0035672D"/>
    <w:rsid w:val="00357047"/>
    <w:rsid w:val="00360E13"/>
    <w:rsid w:val="003874D4"/>
    <w:rsid w:val="003E0755"/>
    <w:rsid w:val="003F1A98"/>
    <w:rsid w:val="00410901"/>
    <w:rsid w:val="00465956"/>
    <w:rsid w:val="00490EFE"/>
    <w:rsid w:val="004B141E"/>
    <w:rsid w:val="004D11A1"/>
    <w:rsid w:val="004F60D6"/>
    <w:rsid w:val="00530A63"/>
    <w:rsid w:val="00580411"/>
    <w:rsid w:val="005A2C71"/>
    <w:rsid w:val="00631FE8"/>
    <w:rsid w:val="0066465C"/>
    <w:rsid w:val="00682674"/>
    <w:rsid w:val="006904D4"/>
    <w:rsid w:val="006D6091"/>
    <w:rsid w:val="0074158B"/>
    <w:rsid w:val="0075591D"/>
    <w:rsid w:val="00764E66"/>
    <w:rsid w:val="00767A8B"/>
    <w:rsid w:val="007A6597"/>
    <w:rsid w:val="007B49A5"/>
    <w:rsid w:val="008336F3"/>
    <w:rsid w:val="00834014"/>
    <w:rsid w:val="00893844"/>
    <w:rsid w:val="008C3210"/>
    <w:rsid w:val="00997175"/>
    <w:rsid w:val="009A0EB4"/>
    <w:rsid w:val="009B27F9"/>
    <w:rsid w:val="009D5CE6"/>
    <w:rsid w:val="00A12B5E"/>
    <w:rsid w:val="00A138C5"/>
    <w:rsid w:val="00A37DDB"/>
    <w:rsid w:val="00AE04EE"/>
    <w:rsid w:val="00B34892"/>
    <w:rsid w:val="00B470EC"/>
    <w:rsid w:val="00B67CA2"/>
    <w:rsid w:val="00BE4F29"/>
    <w:rsid w:val="00C97AF0"/>
    <w:rsid w:val="00CB0E0C"/>
    <w:rsid w:val="00CB33AD"/>
    <w:rsid w:val="00CB52D1"/>
    <w:rsid w:val="00CF7E59"/>
    <w:rsid w:val="00D344D2"/>
    <w:rsid w:val="00D51670"/>
    <w:rsid w:val="00D82533"/>
    <w:rsid w:val="00D93152"/>
    <w:rsid w:val="00D9778D"/>
    <w:rsid w:val="00DA5D8B"/>
    <w:rsid w:val="00DC095D"/>
    <w:rsid w:val="00DC764B"/>
    <w:rsid w:val="00DD48D4"/>
    <w:rsid w:val="00E313E9"/>
    <w:rsid w:val="00E50E39"/>
    <w:rsid w:val="00E60BA4"/>
    <w:rsid w:val="00EE16E5"/>
    <w:rsid w:val="00EF444B"/>
    <w:rsid w:val="00F27EFC"/>
    <w:rsid w:val="00FB2D73"/>
    <w:rsid w:val="00FC6DF1"/>
    <w:rsid w:val="00FE7F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337FB"/>
  <w15:docId w15:val="{FA564EA8-FBAC-4384-A678-6C81581E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103D21"/>
    <w:pPr>
      <w:keepNext/>
      <w:numPr>
        <w:numId w:val="4"/>
      </w:numPr>
      <w:spacing w:before="360" w:after="240" w:line="240" w:lineRule="auto"/>
      <w:ind w:left="431" w:hanging="431"/>
      <w:outlineLvl w:val="0"/>
    </w:pPr>
    <w:rPr>
      <w:rFonts w:ascii="Times" w:eastAsia="Times New Roman" w:hAnsi="Times" w:cs="Times New Roman"/>
      <w:b/>
      <w:sz w:val="32"/>
      <w:szCs w:val="20"/>
    </w:rPr>
  </w:style>
  <w:style w:type="paragraph" w:styleId="Titre2">
    <w:name w:val="heading 2"/>
    <w:basedOn w:val="Normal"/>
    <w:next w:val="Normal"/>
    <w:link w:val="Titre2Car"/>
    <w:qFormat/>
    <w:rsid w:val="00103D21"/>
    <w:pPr>
      <w:keepNext/>
      <w:numPr>
        <w:ilvl w:val="1"/>
        <w:numId w:val="4"/>
      </w:numPr>
      <w:spacing w:before="240" w:after="120" w:line="240" w:lineRule="auto"/>
      <w:ind w:left="578" w:hanging="578"/>
      <w:outlineLvl w:val="1"/>
    </w:pPr>
    <w:rPr>
      <w:rFonts w:ascii="Times" w:eastAsia="Times New Roman" w:hAnsi="Times" w:cs="Times New Roman"/>
      <w:b/>
      <w:iCs/>
      <w:sz w:val="28"/>
      <w:szCs w:val="20"/>
    </w:rPr>
  </w:style>
  <w:style w:type="paragraph" w:styleId="Titre3">
    <w:name w:val="heading 3"/>
    <w:basedOn w:val="Normal"/>
    <w:next w:val="Normal"/>
    <w:link w:val="Titre3Car"/>
    <w:qFormat/>
    <w:rsid w:val="00103D21"/>
    <w:pPr>
      <w:keepNext/>
      <w:numPr>
        <w:ilvl w:val="2"/>
        <w:numId w:val="4"/>
      </w:numPr>
      <w:spacing w:before="120" w:after="60" w:line="240" w:lineRule="auto"/>
      <w:jc w:val="both"/>
      <w:outlineLvl w:val="2"/>
    </w:pPr>
    <w:rPr>
      <w:rFonts w:ascii="Times" w:eastAsia="Times New Roman" w:hAnsi="Times" w:cs="Times New Roman"/>
      <w:b/>
      <w:i/>
      <w:sz w:val="24"/>
      <w:szCs w:val="20"/>
    </w:rPr>
  </w:style>
  <w:style w:type="paragraph" w:styleId="Titre4">
    <w:name w:val="heading 4"/>
    <w:basedOn w:val="Normal"/>
    <w:next w:val="Normal"/>
    <w:link w:val="Titre4Car"/>
    <w:qFormat/>
    <w:rsid w:val="00B470EC"/>
    <w:pPr>
      <w:keepNext/>
      <w:numPr>
        <w:ilvl w:val="3"/>
        <w:numId w:val="4"/>
      </w:numPr>
      <w:tabs>
        <w:tab w:val="left" w:pos="5387"/>
      </w:tabs>
      <w:spacing w:before="120" w:after="60" w:line="240" w:lineRule="auto"/>
      <w:jc w:val="both"/>
      <w:outlineLvl w:val="3"/>
    </w:pPr>
    <w:rPr>
      <w:rFonts w:ascii="Times New Roman" w:eastAsia="Times New Roman" w:hAnsi="Times New Roman" w:cs="Times New Roman"/>
      <w:i/>
      <w:sz w:val="24"/>
      <w:szCs w:val="20"/>
    </w:rPr>
  </w:style>
  <w:style w:type="paragraph" w:styleId="Titre5">
    <w:name w:val="heading 5"/>
    <w:basedOn w:val="Normal"/>
    <w:next w:val="Normal"/>
    <w:link w:val="Titre5Car"/>
    <w:qFormat/>
    <w:rsid w:val="00B470EC"/>
    <w:pPr>
      <w:keepNext/>
      <w:numPr>
        <w:ilvl w:val="4"/>
        <w:numId w:val="4"/>
      </w:numPr>
      <w:tabs>
        <w:tab w:val="left" w:pos="5387"/>
      </w:tabs>
      <w:spacing w:before="120" w:after="0" w:line="240" w:lineRule="auto"/>
      <w:jc w:val="both"/>
      <w:outlineLvl w:val="4"/>
    </w:pPr>
    <w:rPr>
      <w:rFonts w:ascii="Times New Roman" w:eastAsia="Times New Roman" w:hAnsi="Times New Roman" w:cs="Times New Roman"/>
      <w:i/>
      <w:sz w:val="24"/>
      <w:szCs w:val="20"/>
    </w:rPr>
  </w:style>
  <w:style w:type="paragraph" w:styleId="Titre6">
    <w:name w:val="heading 6"/>
    <w:basedOn w:val="Normal"/>
    <w:next w:val="Normal"/>
    <w:link w:val="Titre6Car"/>
    <w:qFormat/>
    <w:rsid w:val="00B470EC"/>
    <w:pPr>
      <w:keepNext/>
      <w:numPr>
        <w:ilvl w:val="5"/>
        <w:numId w:val="4"/>
      </w:numPr>
      <w:spacing w:before="120" w:after="0" w:line="240" w:lineRule="auto"/>
      <w:jc w:val="center"/>
      <w:outlineLvl w:val="5"/>
    </w:pPr>
    <w:rPr>
      <w:rFonts w:ascii="Times New Roman" w:eastAsia="Times New Roman" w:hAnsi="Times New Roman" w:cs="Times New Roman"/>
      <w:i/>
      <w:sz w:val="24"/>
      <w:szCs w:val="20"/>
    </w:rPr>
  </w:style>
  <w:style w:type="paragraph" w:styleId="Titre7">
    <w:name w:val="heading 7"/>
    <w:basedOn w:val="Normal"/>
    <w:next w:val="Normal"/>
    <w:link w:val="Titre7Car"/>
    <w:qFormat/>
    <w:rsid w:val="00B470EC"/>
    <w:pPr>
      <w:keepNext/>
      <w:numPr>
        <w:ilvl w:val="6"/>
        <w:numId w:val="4"/>
      </w:numPr>
      <w:spacing w:before="120" w:after="0" w:line="240" w:lineRule="auto"/>
      <w:jc w:val="both"/>
      <w:outlineLvl w:val="6"/>
    </w:pPr>
    <w:rPr>
      <w:rFonts w:ascii="Times New Roman" w:eastAsia="Times New Roman" w:hAnsi="Times New Roman" w:cs="Times New Roman"/>
      <w:b/>
      <w:sz w:val="24"/>
      <w:szCs w:val="20"/>
    </w:rPr>
  </w:style>
  <w:style w:type="paragraph" w:styleId="Titre8">
    <w:name w:val="heading 8"/>
    <w:basedOn w:val="Normal"/>
    <w:next w:val="Normal"/>
    <w:link w:val="Titre8Car"/>
    <w:qFormat/>
    <w:rsid w:val="00B470EC"/>
    <w:pPr>
      <w:keepNext/>
      <w:numPr>
        <w:ilvl w:val="7"/>
        <w:numId w:val="4"/>
      </w:numPr>
      <w:spacing w:before="120" w:after="0" w:line="240" w:lineRule="auto"/>
      <w:jc w:val="both"/>
      <w:outlineLvl w:val="7"/>
    </w:pPr>
    <w:rPr>
      <w:rFonts w:ascii="Times New Roman" w:eastAsia="Times New Roman" w:hAnsi="Times New Roman" w:cs="Times New Roman"/>
      <w:b/>
      <w:sz w:val="28"/>
      <w:szCs w:val="20"/>
    </w:rPr>
  </w:style>
  <w:style w:type="paragraph" w:styleId="Titre9">
    <w:name w:val="heading 9"/>
    <w:basedOn w:val="Normal"/>
    <w:next w:val="Normal"/>
    <w:link w:val="Titre9Car"/>
    <w:qFormat/>
    <w:rsid w:val="00B470EC"/>
    <w:pPr>
      <w:keepNext/>
      <w:numPr>
        <w:ilvl w:val="8"/>
        <w:numId w:val="4"/>
      </w:numPr>
      <w:spacing w:after="0" w:line="240" w:lineRule="auto"/>
      <w:jc w:val="both"/>
      <w:outlineLvl w:val="8"/>
    </w:pPr>
    <w:rPr>
      <w:rFonts w:ascii="Times New Roman" w:eastAsia="Times New Roman" w:hAnsi="Times New Roman" w:cs="Times New Roman"/>
      <w:i/>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82533"/>
    <w:rPr>
      <w:color w:val="0000FF" w:themeColor="hyperlink"/>
      <w:u w:val="single"/>
    </w:rPr>
  </w:style>
  <w:style w:type="paragraph" w:styleId="En-tte">
    <w:name w:val="header"/>
    <w:basedOn w:val="Normal"/>
    <w:link w:val="En-tteCar"/>
    <w:uiPriority w:val="99"/>
    <w:unhideWhenUsed/>
    <w:rsid w:val="008336F3"/>
    <w:pPr>
      <w:tabs>
        <w:tab w:val="center" w:pos="4536"/>
        <w:tab w:val="right" w:pos="9072"/>
      </w:tabs>
      <w:spacing w:after="0" w:line="240" w:lineRule="auto"/>
    </w:pPr>
  </w:style>
  <w:style w:type="character" w:customStyle="1" w:styleId="En-tteCar">
    <w:name w:val="En-tête Car"/>
    <w:basedOn w:val="Policepardfaut"/>
    <w:link w:val="En-tte"/>
    <w:uiPriority w:val="99"/>
    <w:rsid w:val="008336F3"/>
  </w:style>
  <w:style w:type="paragraph" w:styleId="Pieddepage">
    <w:name w:val="footer"/>
    <w:basedOn w:val="Normal"/>
    <w:link w:val="PieddepageCar"/>
    <w:uiPriority w:val="99"/>
    <w:unhideWhenUsed/>
    <w:rsid w:val="008336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36F3"/>
  </w:style>
  <w:style w:type="paragraph" w:styleId="Textedebulles">
    <w:name w:val="Balloon Text"/>
    <w:basedOn w:val="Normal"/>
    <w:link w:val="TextedebullesCar"/>
    <w:uiPriority w:val="99"/>
    <w:semiHidden/>
    <w:unhideWhenUsed/>
    <w:rsid w:val="008336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36F3"/>
    <w:rPr>
      <w:rFonts w:ascii="Tahoma" w:hAnsi="Tahoma" w:cs="Tahoma"/>
      <w:sz w:val="16"/>
      <w:szCs w:val="16"/>
    </w:rPr>
  </w:style>
  <w:style w:type="table" w:styleId="Grilledutableau">
    <w:name w:val="Table Grid"/>
    <w:basedOn w:val="TableauNormal"/>
    <w:uiPriority w:val="59"/>
    <w:rsid w:val="00D51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103D21"/>
    <w:rPr>
      <w:rFonts w:ascii="Times" w:eastAsia="Times New Roman" w:hAnsi="Times" w:cs="Times New Roman"/>
      <w:b/>
      <w:sz w:val="32"/>
      <w:szCs w:val="20"/>
    </w:rPr>
  </w:style>
  <w:style w:type="character" w:customStyle="1" w:styleId="Titre2Car">
    <w:name w:val="Titre 2 Car"/>
    <w:basedOn w:val="Policepardfaut"/>
    <w:link w:val="Titre2"/>
    <w:rsid w:val="00103D21"/>
    <w:rPr>
      <w:rFonts w:ascii="Times" w:eastAsia="Times New Roman" w:hAnsi="Times" w:cs="Times New Roman"/>
      <w:b/>
      <w:iCs/>
      <w:sz w:val="28"/>
      <w:szCs w:val="20"/>
    </w:rPr>
  </w:style>
  <w:style w:type="character" w:customStyle="1" w:styleId="Titre3Car">
    <w:name w:val="Titre 3 Car"/>
    <w:basedOn w:val="Policepardfaut"/>
    <w:link w:val="Titre3"/>
    <w:rsid w:val="00103D21"/>
    <w:rPr>
      <w:rFonts w:ascii="Times" w:eastAsia="Times New Roman" w:hAnsi="Times" w:cs="Times New Roman"/>
      <w:b/>
      <w:i/>
      <w:sz w:val="24"/>
      <w:szCs w:val="20"/>
    </w:rPr>
  </w:style>
  <w:style w:type="character" w:customStyle="1" w:styleId="Titre4Car">
    <w:name w:val="Titre 4 Car"/>
    <w:basedOn w:val="Policepardfaut"/>
    <w:link w:val="Titre4"/>
    <w:rsid w:val="00B470EC"/>
    <w:rPr>
      <w:rFonts w:ascii="Times New Roman" w:eastAsia="Times New Roman" w:hAnsi="Times New Roman" w:cs="Times New Roman"/>
      <w:i/>
      <w:sz w:val="24"/>
      <w:szCs w:val="20"/>
    </w:rPr>
  </w:style>
  <w:style w:type="character" w:customStyle="1" w:styleId="Titre5Car">
    <w:name w:val="Titre 5 Car"/>
    <w:basedOn w:val="Policepardfaut"/>
    <w:link w:val="Titre5"/>
    <w:rsid w:val="00B470EC"/>
    <w:rPr>
      <w:rFonts w:ascii="Times New Roman" w:eastAsia="Times New Roman" w:hAnsi="Times New Roman" w:cs="Times New Roman"/>
      <w:i/>
      <w:sz w:val="24"/>
      <w:szCs w:val="20"/>
    </w:rPr>
  </w:style>
  <w:style w:type="character" w:customStyle="1" w:styleId="Titre6Car">
    <w:name w:val="Titre 6 Car"/>
    <w:basedOn w:val="Policepardfaut"/>
    <w:link w:val="Titre6"/>
    <w:rsid w:val="00B470EC"/>
    <w:rPr>
      <w:rFonts w:ascii="Times New Roman" w:eastAsia="Times New Roman" w:hAnsi="Times New Roman" w:cs="Times New Roman"/>
      <w:i/>
      <w:sz w:val="24"/>
      <w:szCs w:val="20"/>
    </w:rPr>
  </w:style>
  <w:style w:type="character" w:customStyle="1" w:styleId="Titre7Car">
    <w:name w:val="Titre 7 Car"/>
    <w:basedOn w:val="Policepardfaut"/>
    <w:link w:val="Titre7"/>
    <w:rsid w:val="00B470EC"/>
    <w:rPr>
      <w:rFonts w:ascii="Times New Roman" w:eastAsia="Times New Roman" w:hAnsi="Times New Roman" w:cs="Times New Roman"/>
      <w:b/>
      <w:sz w:val="24"/>
      <w:szCs w:val="20"/>
    </w:rPr>
  </w:style>
  <w:style w:type="character" w:customStyle="1" w:styleId="Titre8Car">
    <w:name w:val="Titre 8 Car"/>
    <w:basedOn w:val="Policepardfaut"/>
    <w:link w:val="Titre8"/>
    <w:rsid w:val="00B470EC"/>
    <w:rPr>
      <w:rFonts w:ascii="Times New Roman" w:eastAsia="Times New Roman" w:hAnsi="Times New Roman" w:cs="Times New Roman"/>
      <w:b/>
      <w:sz w:val="28"/>
      <w:szCs w:val="20"/>
    </w:rPr>
  </w:style>
  <w:style w:type="character" w:customStyle="1" w:styleId="Titre9Car">
    <w:name w:val="Titre 9 Car"/>
    <w:basedOn w:val="Policepardfaut"/>
    <w:link w:val="Titre9"/>
    <w:rsid w:val="00B470EC"/>
    <w:rPr>
      <w:rFonts w:ascii="Times New Roman" w:eastAsia="Times New Roman" w:hAnsi="Times New Roman" w:cs="Times New Roman"/>
      <w:i/>
      <w:sz w:val="24"/>
      <w:szCs w:val="20"/>
    </w:rPr>
  </w:style>
  <w:style w:type="paragraph" w:customStyle="1" w:styleId="texte">
    <w:name w:val="texte"/>
    <w:basedOn w:val="Normal"/>
    <w:rsid w:val="00B470EC"/>
    <w:pPr>
      <w:suppressAutoHyphens/>
      <w:autoSpaceDN w:val="0"/>
      <w:spacing w:before="100" w:after="100" w:line="240" w:lineRule="auto"/>
      <w:textAlignment w:val="baseline"/>
    </w:pPr>
    <w:rPr>
      <w:rFonts w:ascii="Times New Roman" w:eastAsia="Times New Roman" w:hAnsi="Times New Roman" w:cs="Times New Roman"/>
      <w:sz w:val="24"/>
      <w:szCs w:val="24"/>
    </w:rPr>
  </w:style>
  <w:style w:type="paragraph" w:customStyle="1" w:styleId="puces">
    <w:name w:val="puces"/>
    <w:basedOn w:val="Normal"/>
    <w:rsid w:val="00B470EC"/>
    <w:pPr>
      <w:suppressAutoHyphens/>
      <w:autoSpaceDN w:val="0"/>
      <w:spacing w:before="100" w:after="100" w:line="240" w:lineRule="auto"/>
      <w:textAlignment w:val="baseline"/>
    </w:pPr>
    <w:rPr>
      <w:rFonts w:ascii="Times New Roman" w:eastAsia="Times New Roman" w:hAnsi="Times New Roman" w:cs="Times New Roman"/>
      <w:sz w:val="24"/>
      <w:szCs w:val="24"/>
    </w:rPr>
  </w:style>
  <w:style w:type="character" w:styleId="Accentuation">
    <w:name w:val="Emphasis"/>
    <w:basedOn w:val="Policepardfaut"/>
    <w:rsid w:val="00B470EC"/>
    <w:rPr>
      <w:i/>
      <w:iCs/>
    </w:rPr>
  </w:style>
  <w:style w:type="paragraph" w:customStyle="1" w:styleId="Standard">
    <w:name w:val="Standard"/>
    <w:rsid w:val="00B470EC"/>
    <w:pPr>
      <w:suppressAutoHyphens/>
    </w:pPr>
    <w:rPr>
      <w:rFonts w:ascii="Calibri" w:eastAsia="SimSun" w:hAnsi="Calibri" w:cs="Calibri"/>
      <w:lang w:eastAsia="en-US"/>
    </w:rPr>
  </w:style>
  <w:style w:type="character" w:styleId="Appelnotedebasdep">
    <w:name w:val="footnote reference"/>
    <w:basedOn w:val="Policepardfaut"/>
    <w:semiHidden/>
    <w:rsid w:val="00B470EC"/>
    <w:rPr>
      <w:vertAlign w:val="superscript"/>
    </w:rPr>
  </w:style>
  <w:style w:type="paragraph" w:styleId="Notedebasdepage">
    <w:name w:val="footnote text"/>
    <w:basedOn w:val="Normal"/>
    <w:link w:val="NotedebasdepageCar"/>
    <w:semiHidden/>
    <w:rsid w:val="00B470EC"/>
    <w:pPr>
      <w:tabs>
        <w:tab w:val="left" w:pos="284"/>
      </w:tabs>
      <w:spacing w:after="240" w:line="240" w:lineRule="auto"/>
      <w:ind w:left="284" w:hanging="284"/>
      <w:jc w:val="both"/>
    </w:pPr>
    <w:rPr>
      <w:rFonts w:ascii="Times" w:eastAsia="Times New Roman" w:hAnsi="Times" w:cs="Times New Roman"/>
      <w:sz w:val="20"/>
      <w:szCs w:val="20"/>
    </w:rPr>
  </w:style>
  <w:style w:type="character" w:customStyle="1" w:styleId="NotedebasdepageCar">
    <w:name w:val="Note de bas de page Car"/>
    <w:basedOn w:val="Policepardfaut"/>
    <w:link w:val="Notedebasdepage"/>
    <w:semiHidden/>
    <w:rsid w:val="00B470EC"/>
    <w:rPr>
      <w:rFonts w:ascii="Times" w:eastAsia="Times New Roman" w:hAnsi="Times" w:cs="Times New Roman"/>
      <w:sz w:val="20"/>
      <w:szCs w:val="20"/>
    </w:rPr>
  </w:style>
  <w:style w:type="character" w:styleId="lev">
    <w:name w:val="Strong"/>
    <w:qFormat/>
    <w:rsid w:val="00F27EFC"/>
    <w:rPr>
      <w:rFonts w:ascii="Times New Roman" w:hAnsi="Times New Roman" w:cs="Times New Roman" w:hint="default"/>
      <w:b/>
      <w:bCs/>
    </w:rPr>
  </w:style>
  <w:style w:type="paragraph" w:styleId="Commentaire">
    <w:name w:val="annotation text"/>
    <w:basedOn w:val="Normal"/>
    <w:link w:val="CommentaireCar"/>
    <w:semiHidden/>
    <w:unhideWhenUsed/>
    <w:rsid w:val="00F27EFC"/>
    <w:rPr>
      <w:rFonts w:ascii="Calibri" w:eastAsia="Times New Roman" w:hAnsi="Calibri" w:cs="Times New Roman"/>
      <w:sz w:val="20"/>
      <w:lang w:eastAsia="en-US"/>
    </w:rPr>
  </w:style>
  <w:style w:type="character" w:customStyle="1" w:styleId="CommentaireCar">
    <w:name w:val="Commentaire Car"/>
    <w:basedOn w:val="Policepardfaut"/>
    <w:link w:val="Commentaire"/>
    <w:semiHidden/>
    <w:rsid w:val="00F27EFC"/>
    <w:rPr>
      <w:rFonts w:ascii="Calibri" w:eastAsia="Times New Roman" w:hAnsi="Calibri" w:cs="Times New Roman"/>
      <w:sz w:val="20"/>
      <w:lang w:eastAsia="en-US"/>
    </w:rPr>
  </w:style>
  <w:style w:type="paragraph" w:customStyle="1" w:styleId="AbstractFR">
    <w:name w:val="AbstractFR"/>
    <w:rsid w:val="00F27EFC"/>
    <w:pPr>
      <w:spacing w:after="0" w:line="160" w:lineRule="atLeast"/>
      <w:jc w:val="both"/>
    </w:pPr>
    <w:rPr>
      <w:rFonts w:ascii="Arial" w:eastAsia="Times New Roman" w:hAnsi="Arial" w:cs="Times New Roman"/>
      <w:sz w:val="16"/>
      <w:szCs w:val="20"/>
    </w:rPr>
  </w:style>
  <w:style w:type="paragraph" w:customStyle="1" w:styleId="AbstractFRTitre">
    <w:name w:val="AbstractFRTitre"/>
    <w:rsid w:val="00F27EFC"/>
    <w:pPr>
      <w:spacing w:before="260" w:after="60" w:line="240" w:lineRule="auto"/>
    </w:pPr>
    <w:rPr>
      <w:rFonts w:ascii="Arial" w:eastAsia="Times New Roman" w:hAnsi="Arial" w:cs="Times New Roman"/>
      <w:sz w:val="20"/>
      <w:szCs w:val="20"/>
    </w:rPr>
  </w:style>
  <w:style w:type="paragraph" w:customStyle="1" w:styleId="AbstractGB">
    <w:name w:val="AbstractGB"/>
    <w:rsid w:val="00F27EFC"/>
    <w:pPr>
      <w:spacing w:after="0" w:line="180" w:lineRule="atLeast"/>
    </w:pPr>
    <w:rPr>
      <w:rFonts w:ascii="Times New Roman" w:eastAsia="Times New Roman" w:hAnsi="Times New Roman" w:cs="Times New Roman"/>
      <w:sz w:val="18"/>
      <w:szCs w:val="20"/>
    </w:rPr>
  </w:style>
  <w:style w:type="paragraph" w:customStyle="1" w:styleId="AbstractGBTitre">
    <w:name w:val="AbstractGBTitre"/>
    <w:rsid w:val="00F27EFC"/>
    <w:pPr>
      <w:spacing w:before="240" w:after="60" w:line="200" w:lineRule="atLeast"/>
    </w:pPr>
    <w:rPr>
      <w:rFonts w:ascii="Times New Roman" w:eastAsia="Times New Roman" w:hAnsi="Times New Roman" w:cs="Times New Roman"/>
      <w:sz w:val="20"/>
      <w:szCs w:val="20"/>
      <w:lang w:val="en-GB"/>
    </w:rPr>
  </w:style>
  <w:style w:type="character" w:customStyle="1" w:styleId="AuteurCar1">
    <w:name w:val="Auteur Car1"/>
    <w:link w:val="Auteur"/>
    <w:locked/>
    <w:rsid w:val="00F27EFC"/>
  </w:style>
  <w:style w:type="paragraph" w:customStyle="1" w:styleId="Auteur">
    <w:name w:val="Auteur"/>
    <w:link w:val="AuteurCar1"/>
    <w:rsid w:val="00F27EFC"/>
    <w:pPr>
      <w:spacing w:before="160" w:after="0" w:line="240" w:lineRule="auto"/>
    </w:pPr>
  </w:style>
  <w:style w:type="paragraph" w:customStyle="1" w:styleId="AuteurRef">
    <w:name w:val="AuteurRef"/>
    <w:rsid w:val="00F27EFC"/>
    <w:pPr>
      <w:spacing w:before="60" w:after="0" w:line="200" w:lineRule="atLeast"/>
      <w:jc w:val="both"/>
    </w:pPr>
    <w:rPr>
      <w:rFonts w:ascii="Times New Roman" w:eastAsia="Times New Roman" w:hAnsi="Times New Roman" w:cs="Times New Roman"/>
      <w:sz w:val="20"/>
      <w:szCs w:val="20"/>
    </w:rPr>
  </w:style>
  <w:style w:type="paragraph" w:customStyle="1" w:styleId="BiblioBody">
    <w:name w:val="BiblioBody"/>
    <w:qFormat/>
    <w:rsid w:val="00F27EFC"/>
    <w:pPr>
      <w:spacing w:before="40" w:after="0" w:line="200" w:lineRule="atLeast"/>
      <w:ind w:left="284" w:hanging="284"/>
      <w:jc w:val="both"/>
    </w:pPr>
    <w:rPr>
      <w:rFonts w:ascii="Times New Roman" w:eastAsia="Times New Roman" w:hAnsi="Times New Roman" w:cs="Times New Roman"/>
      <w:sz w:val="18"/>
      <w:szCs w:val="20"/>
    </w:rPr>
  </w:style>
  <w:style w:type="paragraph" w:customStyle="1" w:styleId="Body">
    <w:name w:val="Body"/>
    <w:rsid w:val="00F27EFC"/>
    <w:pPr>
      <w:spacing w:after="0" w:line="170" w:lineRule="atLeast"/>
      <w:ind w:firstLine="284"/>
      <w:jc w:val="both"/>
    </w:pPr>
    <w:rPr>
      <w:rFonts w:ascii="Times New Roman" w:eastAsia="Times New Roman" w:hAnsi="Times New Roman" w:cs="Times New Roman"/>
      <w:sz w:val="17"/>
      <w:szCs w:val="20"/>
    </w:rPr>
  </w:style>
  <w:style w:type="paragraph" w:customStyle="1" w:styleId="BodyLibre">
    <w:name w:val="Body Libre"/>
    <w:basedOn w:val="Body"/>
    <w:rsid w:val="00F27EFC"/>
    <w:rPr>
      <w:rFonts w:eastAsia="Calibri"/>
    </w:rPr>
  </w:style>
  <w:style w:type="paragraph" w:customStyle="1" w:styleId="FigFRTitre">
    <w:name w:val="FigFRTitre"/>
    <w:rsid w:val="00F27EFC"/>
    <w:pPr>
      <w:keepNext/>
      <w:keepLines/>
      <w:spacing w:before="40" w:after="0" w:line="240" w:lineRule="auto"/>
      <w:ind w:left="624"/>
      <w:jc w:val="both"/>
    </w:pPr>
    <w:rPr>
      <w:rFonts w:ascii="Arial" w:eastAsia="Times New Roman" w:hAnsi="Arial" w:cs="Times New Roman"/>
      <w:sz w:val="17"/>
      <w:szCs w:val="20"/>
    </w:rPr>
  </w:style>
  <w:style w:type="paragraph" w:customStyle="1" w:styleId="FigSource">
    <w:name w:val="FigSource"/>
    <w:rsid w:val="00F27EFC"/>
    <w:pPr>
      <w:spacing w:before="40" w:after="240" w:line="240" w:lineRule="auto"/>
      <w:jc w:val="both"/>
    </w:pPr>
    <w:rPr>
      <w:rFonts w:ascii="Arial" w:eastAsia="Times New Roman" w:hAnsi="Arial" w:cs="Times New Roman"/>
      <w:i/>
      <w:sz w:val="14"/>
      <w:szCs w:val="20"/>
    </w:rPr>
  </w:style>
  <w:style w:type="paragraph" w:customStyle="1" w:styleId="MotCleFR">
    <w:name w:val="MotCleFR"/>
    <w:rsid w:val="00F27EFC"/>
    <w:pPr>
      <w:spacing w:after="170" w:line="180" w:lineRule="atLeast"/>
      <w:ind w:left="1021"/>
      <w:jc w:val="both"/>
    </w:pPr>
    <w:rPr>
      <w:rFonts w:ascii="Arial" w:eastAsia="Times New Roman" w:hAnsi="Arial" w:cs="Times New Roman"/>
      <w:sz w:val="17"/>
      <w:szCs w:val="20"/>
    </w:rPr>
  </w:style>
  <w:style w:type="paragraph" w:customStyle="1" w:styleId="MotCleFRTitre">
    <w:name w:val="MotCleFRTitre"/>
    <w:rsid w:val="00F27EFC"/>
    <w:pPr>
      <w:spacing w:before="170" w:after="0" w:line="180" w:lineRule="atLeast"/>
    </w:pPr>
    <w:rPr>
      <w:rFonts w:ascii="Arial" w:eastAsia="Times New Roman" w:hAnsi="Arial" w:cs="Times New Roman"/>
      <w:b/>
      <w:sz w:val="17"/>
      <w:szCs w:val="20"/>
    </w:rPr>
  </w:style>
  <w:style w:type="paragraph" w:customStyle="1" w:styleId="MotCleGB">
    <w:name w:val="MotCleGB"/>
    <w:rsid w:val="00F27EFC"/>
    <w:pPr>
      <w:spacing w:after="170" w:line="180" w:lineRule="atLeast"/>
      <w:ind w:left="1021"/>
      <w:jc w:val="both"/>
    </w:pPr>
    <w:rPr>
      <w:rFonts w:ascii="Times New Roman" w:eastAsia="Times New Roman" w:hAnsi="Times New Roman" w:cs="Times New Roman"/>
      <w:sz w:val="18"/>
      <w:szCs w:val="20"/>
      <w:lang w:val="en-GB"/>
    </w:rPr>
  </w:style>
  <w:style w:type="paragraph" w:customStyle="1" w:styleId="MotCleGBTitre">
    <w:name w:val="MotCleGBTitre"/>
    <w:rsid w:val="00F27EFC"/>
    <w:pPr>
      <w:spacing w:before="170" w:after="0" w:line="180" w:lineRule="atLeast"/>
    </w:pPr>
    <w:rPr>
      <w:rFonts w:ascii="Times New Roman" w:eastAsia="Times New Roman" w:hAnsi="Times New Roman" w:cs="Times New Roman"/>
      <w:b/>
      <w:sz w:val="18"/>
      <w:szCs w:val="20"/>
      <w:lang w:val="en-GB"/>
    </w:rPr>
  </w:style>
  <w:style w:type="paragraph" w:customStyle="1" w:styleId="NoteBody">
    <w:name w:val="NoteBody"/>
    <w:rsid w:val="00F27EFC"/>
    <w:pPr>
      <w:spacing w:before="60" w:after="0" w:line="140" w:lineRule="atLeast"/>
      <w:jc w:val="both"/>
    </w:pPr>
    <w:rPr>
      <w:rFonts w:ascii="Times New Roman" w:eastAsia="Times New Roman" w:hAnsi="Times New Roman" w:cs="Times New Roman"/>
      <w:sz w:val="14"/>
      <w:szCs w:val="20"/>
    </w:rPr>
  </w:style>
  <w:style w:type="paragraph" w:customStyle="1" w:styleId="Sansinterligne1">
    <w:name w:val="Sans interligne1"/>
    <w:rsid w:val="00F27EFC"/>
    <w:pPr>
      <w:spacing w:after="0" w:line="240" w:lineRule="auto"/>
    </w:pPr>
    <w:rPr>
      <w:rFonts w:ascii="Calibri" w:eastAsia="Calibri" w:hAnsi="Calibri" w:cs="Times New Roman"/>
    </w:rPr>
  </w:style>
  <w:style w:type="paragraph" w:customStyle="1" w:styleId="TabBody">
    <w:name w:val="TabBody"/>
    <w:basedOn w:val="Normal"/>
    <w:rsid w:val="00F27EFC"/>
    <w:pPr>
      <w:spacing w:after="0" w:line="240" w:lineRule="auto"/>
    </w:pPr>
    <w:rPr>
      <w:rFonts w:ascii="Times New Roman" w:eastAsia="MS Mincho" w:hAnsi="Times New Roman" w:cs="Calibri"/>
      <w:sz w:val="20"/>
      <w:szCs w:val="20"/>
      <w:lang w:val="en-GB"/>
    </w:rPr>
  </w:style>
  <w:style w:type="paragraph" w:customStyle="1" w:styleId="TabFRTitre">
    <w:name w:val="TabFRTitre"/>
    <w:rsid w:val="00F27EFC"/>
    <w:pPr>
      <w:keepNext/>
      <w:keepLines/>
      <w:spacing w:before="40" w:after="0" w:line="170" w:lineRule="atLeast"/>
      <w:ind w:left="624"/>
      <w:jc w:val="both"/>
    </w:pPr>
    <w:rPr>
      <w:rFonts w:ascii="Arial" w:eastAsia="Times New Roman" w:hAnsi="Arial" w:cs="Times New Roman"/>
      <w:sz w:val="17"/>
      <w:szCs w:val="20"/>
    </w:rPr>
  </w:style>
  <w:style w:type="paragraph" w:customStyle="1" w:styleId="TabSource">
    <w:name w:val="TabSource"/>
    <w:rsid w:val="00F27EFC"/>
    <w:pPr>
      <w:spacing w:before="60" w:after="0" w:line="140" w:lineRule="atLeast"/>
    </w:pPr>
    <w:rPr>
      <w:rFonts w:ascii="Arial" w:eastAsia="Times New Roman" w:hAnsi="Arial" w:cs="Times New Roman"/>
      <w:i/>
      <w:sz w:val="14"/>
      <w:szCs w:val="20"/>
    </w:rPr>
  </w:style>
  <w:style w:type="paragraph" w:customStyle="1" w:styleId="TitreFRArticle">
    <w:name w:val="TitreFRArticle"/>
    <w:rsid w:val="00F27EFC"/>
    <w:pPr>
      <w:pageBreakBefore/>
      <w:spacing w:after="240" w:line="400" w:lineRule="atLeast"/>
    </w:pPr>
    <w:rPr>
      <w:rFonts w:ascii="Times New Roman" w:eastAsia="Times New Roman" w:hAnsi="Times New Roman" w:cs="Times New Roman"/>
      <w:sz w:val="40"/>
      <w:szCs w:val="20"/>
    </w:rPr>
  </w:style>
  <w:style w:type="paragraph" w:customStyle="1" w:styleId="TitreGBArticle">
    <w:name w:val="TitreGBArticle"/>
    <w:rsid w:val="00F27EFC"/>
    <w:pPr>
      <w:spacing w:after="240" w:line="400" w:lineRule="atLeast"/>
    </w:pPr>
    <w:rPr>
      <w:rFonts w:ascii="Times New Roman" w:eastAsia="Times New Roman" w:hAnsi="Times New Roman" w:cs="Times New Roman"/>
      <w:i/>
      <w:sz w:val="40"/>
      <w:szCs w:val="20"/>
    </w:rPr>
  </w:style>
  <w:style w:type="character" w:customStyle="1" w:styleId="Mentionnonrsolue1">
    <w:name w:val="Mention non résolue1"/>
    <w:basedOn w:val="Policepardfaut"/>
    <w:uiPriority w:val="99"/>
    <w:semiHidden/>
    <w:unhideWhenUsed/>
    <w:rsid w:val="00F27E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18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rdlf2026.colloque.inrae.fr/" TargetMode="Externa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urriel.auteur2@adresse.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urriel.auteur1@adresse.fr" TargetMode="External"/><Relationship Id="rId14" Type="http://schemas.openxmlformats.org/officeDocument/2006/relationships/hyperlink" Target="http://www.observatoire-des-territoires.gouv.fr/observatoire-des-territoires/fr/dynamiques-de-population"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A1BB2-A9BF-4AAC-B6F5-2AF27E4CC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1672</Words>
  <Characters>10954</Characters>
  <Application>Microsoft Office Word</Application>
  <DocSecurity>0</DocSecurity>
  <Lines>163</Lines>
  <Paragraphs>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Bourdeau-Lepage</dc:creator>
  <cp:lastModifiedBy>Pauline Lenormand</cp:lastModifiedBy>
  <cp:revision>5</cp:revision>
  <cp:lastPrinted>2022-01-17T08:39:00Z</cp:lastPrinted>
  <dcterms:created xsi:type="dcterms:W3CDTF">2025-12-17T11:48:00Z</dcterms:created>
  <dcterms:modified xsi:type="dcterms:W3CDTF">2025-12-19T08:21:00Z</dcterms:modified>
</cp:coreProperties>
</file>