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271" w:rsidRPr="00077271" w:rsidRDefault="00077271" w:rsidP="00077271">
      <w:pPr>
        <w:rPr>
          <w:b/>
        </w:rPr>
      </w:pPr>
      <w:r w:rsidRPr="00077271">
        <w:rPr>
          <w:b/>
        </w:rPr>
        <w:t>Titre de la session proposée</w:t>
      </w:r>
      <w:r w:rsidRPr="00077271">
        <w:rPr>
          <w:b/>
        </w:rPr>
        <w:t xml:space="preserve"> </w:t>
      </w:r>
    </w:p>
    <w:p w:rsidR="00C07E63" w:rsidRDefault="00946AEB" w:rsidP="00077271">
      <w:pPr>
        <w:rPr>
          <w:highlight w:val="green"/>
        </w:rPr>
      </w:pPr>
      <w:r w:rsidRPr="00946AEB">
        <w:t>Le rôle (éco-)institutionnaliste des monnaies locales dans la bifurcation social-écologique</w:t>
      </w:r>
    </w:p>
    <w:p w:rsidR="00077271" w:rsidRPr="00077271" w:rsidRDefault="00077271" w:rsidP="00077271">
      <w:pPr>
        <w:rPr>
          <w:b/>
        </w:rPr>
      </w:pPr>
      <w:r w:rsidRPr="00077271">
        <w:rPr>
          <w:b/>
        </w:rPr>
        <w:t>Organisateur(s)</w:t>
      </w:r>
      <w:r w:rsidRPr="00077271">
        <w:rPr>
          <w:b/>
        </w:rPr>
        <w:tab/>
      </w:r>
    </w:p>
    <w:p w:rsidR="00655421" w:rsidRPr="005B73F4" w:rsidRDefault="00946AEB" w:rsidP="00077271">
      <w:r w:rsidRPr="00946AEB">
        <w:t>Florian MÉRY ; Natalia BRACARENSE</w:t>
      </w:r>
    </w:p>
    <w:p w:rsidR="00077271" w:rsidRPr="00077271" w:rsidRDefault="00077271" w:rsidP="00077271">
      <w:pPr>
        <w:rPr>
          <w:b/>
        </w:rPr>
      </w:pPr>
      <w:r w:rsidRPr="00077271">
        <w:rPr>
          <w:b/>
        </w:rPr>
        <w:t>R</w:t>
      </w:r>
      <w:r w:rsidRPr="00077271">
        <w:rPr>
          <w:b/>
        </w:rPr>
        <w:t>ésumé (500 à 700 mots)</w:t>
      </w:r>
    </w:p>
    <w:p w:rsidR="00946AEB" w:rsidRDefault="00946AEB" w:rsidP="003E39D8">
      <w:pPr>
        <w:jc w:val="both"/>
      </w:pPr>
      <w:r>
        <w:t xml:space="preserve">Cette session spéciale cherche à questionner l’émergence des dispositifs de monnaies locales complémentaires-communautaires et associatives-alternatives [MLCA] en France depuis la loi de 2014 sur l’économie sociale et solidaire [ESS]. </w:t>
      </w:r>
    </w:p>
    <w:p w:rsidR="00946AEB" w:rsidRDefault="00946AEB" w:rsidP="003E39D8">
      <w:pPr>
        <w:jc w:val="both"/>
      </w:pPr>
      <w:r>
        <w:t>En particulier, nous analyserons leur potentiel économique et leurs contributions à la bifurcation social-écologique à l’échelle territoriale en adoptant une perspective (éco-)institutionnaliste : lien à l’ancrage local, gouvernance citoyenne, soutien à des filières durables, résilience face aux crises en enfin transformation des imaginaires matériels-symboliques monétaires.</w:t>
      </w:r>
    </w:p>
    <w:p w:rsidR="00946AEB" w:rsidRDefault="00946AEB" w:rsidP="003E39D8">
      <w:pPr>
        <w:jc w:val="both"/>
      </w:pPr>
      <w:r>
        <w:t xml:space="preserve">D’abord, nous discuterons la dynamique singulière de leurs conditions d’émergence lorsqu’elles sont confrontées à des inégalités de pouvoirs-savoirs dans le cadre de leurs relations </w:t>
      </w:r>
      <w:proofErr w:type="spellStart"/>
      <w:r>
        <w:t>glocales</w:t>
      </w:r>
      <w:proofErr w:type="spellEnd"/>
      <w:r>
        <w:t xml:space="preserve"> avec des organisations supranationales. Nous nous appuierons sur l’étude des conditions de contestabilité par les </w:t>
      </w:r>
      <w:proofErr w:type="spellStart"/>
      <w:r>
        <w:t>les</w:t>
      </w:r>
      <w:proofErr w:type="spellEnd"/>
      <w:r>
        <w:t xml:space="preserve"> MLCA d’Occitanie (Sol-violette Toulouse ; Graine Montpellier) et de Nouvelle-Aquitaine (</w:t>
      </w:r>
      <w:proofErr w:type="spellStart"/>
      <w:r>
        <w:t>Eusko</w:t>
      </w:r>
      <w:proofErr w:type="spellEnd"/>
      <w:r>
        <w:t>, Bayonne ; Gemme, Bordeaux), d’un projet de recherche porté par la BCE et le PNUD de “certification monétaire écologique” fondé sur le tableau de bord statistique (objectifs, indicateurs, méthodes) des Objectifs du Développement Durable [ODD] (Mathieu, 2020) (</w:t>
      </w:r>
      <w:proofErr w:type="spellStart"/>
      <w:r>
        <w:t>Méry</w:t>
      </w:r>
      <w:proofErr w:type="spellEnd"/>
      <w:r>
        <w:t>, en cours de soumission).</w:t>
      </w:r>
    </w:p>
    <w:p w:rsidR="00946AEB" w:rsidRDefault="00946AEB" w:rsidP="003E39D8">
      <w:pPr>
        <w:jc w:val="both"/>
      </w:pPr>
      <w:r>
        <w:t>En effet en dépit de leur absence de pouvoir de création monétaire (</w:t>
      </w:r>
      <w:proofErr w:type="spellStart"/>
      <w:r>
        <w:t>Arnsperger</w:t>
      </w:r>
      <w:proofErr w:type="spellEnd"/>
      <w:r>
        <w:t xml:space="preserve"> et al., 2021), ces MLCA peuvent constituer une méthode originale pour établir un </w:t>
      </w:r>
      <w:proofErr w:type="spellStart"/>
      <w:r>
        <w:t>éco-système</w:t>
      </w:r>
      <w:proofErr w:type="spellEnd"/>
      <w:r>
        <w:t xml:space="preserve"> de financement alternatif et d’”intermédiation [financière] territoriale” (</w:t>
      </w:r>
      <w:proofErr w:type="spellStart"/>
      <w:r>
        <w:t>Nadou</w:t>
      </w:r>
      <w:proofErr w:type="spellEnd"/>
      <w:r>
        <w:t xml:space="preserve"> et Pecqueur, 2020 ; Blanc &amp; Fare, 2025), mais aussi une stratégie de </w:t>
      </w:r>
      <w:proofErr w:type="spellStart"/>
      <w:r>
        <w:t>décommodification</w:t>
      </w:r>
      <w:proofErr w:type="spellEnd"/>
      <w:r>
        <w:t xml:space="preserve"> d'un bien commun en s’inspirant de l’approche </w:t>
      </w:r>
      <w:proofErr w:type="spellStart"/>
      <w:r>
        <w:t>polanyienne</w:t>
      </w:r>
      <w:proofErr w:type="spellEnd"/>
      <w:r>
        <w:t xml:space="preserve"> et </w:t>
      </w:r>
      <w:proofErr w:type="spellStart"/>
      <w:r>
        <w:t>post-keynésienne</w:t>
      </w:r>
      <w:proofErr w:type="spellEnd"/>
      <w:r>
        <w:t xml:space="preserve"> de Bernard Maris (</w:t>
      </w:r>
      <w:proofErr w:type="spellStart"/>
      <w:r>
        <w:t>Bracarense</w:t>
      </w:r>
      <w:proofErr w:type="spellEnd"/>
      <w:r>
        <w:t>, 2022 ; Isla, 2025).</w:t>
      </w:r>
    </w:p>
    <w:p w:rsidR="00946AEB" w:rsidRDefault="00946AEB" w:rsidP="003E39D8">
      <w:pPr>
        <w:jc w:val="both"/>
      </w:pPr>
      <w:r>
        <w:t>En particulier, comme a pu le mettre en évidence Jérôme Blanc (2014) sur d’autres monnaies locales, nous montrons que la construction de l’</w:t>
      </w:r>
      <w:proofErr w:type="spellStart"/>
      <w:r>
        <w:t>Eusko</w:t>
      </w:r>
      <w:proofErr w:type="spellEnd"/>
      <w:r>
        <w:t xml:space="preserve"> du Pays basque français - première MLCA d’Europe - s’est appuyée sur un large répertoire d’action collective des mouvements sociaux, ainsi que sur des proximités préexistantes entre acteurs à l’origine du projet monétaire. En revanche, contrairement à ce qui a pu être établi jusqu’alors, notre étude montre qu’une monnaie locale peut se construire à partir d’une communauté préexistante très cohésive, en l’occurrence un « écosystème alternatif » se développant au Pays Basque depuis les années 70. Notre contribution montre que cet écosystème d’organisations est un élément clé de l’émergence de l’</w:t>
      </w:r>
      <w:proofErr w:type="spellStart"/>
      <w:r>
        <w:t>Eusko</w:t>
      </w:r>
      <w:proofErr w:type="spellEnd"/>
      <w:r>
        <w:t xml:space="preserve">. Elle montre aussi comment, en retour, la monnaie locale basque est mise au service de l’extension de cet écosystème et de son projet politique (Edme-Sanjurjo et al., 2020 ; </w:t>
      </w:r>
      <w:proofErr w:type="spellStart"/>
      <w:r>
        <w:t>Milanesi</w:t>
      </w:r>
      <w:proofErr w:type="spellEnd"/>
      <w:r>
        <w:t>, 2021).</w:t>
      </w:r>
    </w:p>
    <w:p w:rsidR="00DD3E42" w:rsidRDefault="00946AEB" w:rsidP="003E39D8">
      <w:pPr>
        <w:jc w:val="both"/>
        <w:rPr>
          <w:b/>
        </w:rPr>
      </w:pPr>
      <w:r>
        <w:lastRenderedPageBreak/>
        <w:t>En réunissant ces différentes perspectives, la session vise à contribuer à</w:t>
      </w:r>
      <w:bookmarkStart w:id="0" w:name="_GoBack"/>
      <w:bookmarkEnd w:id="0"/>
      <w:r>
        <w:t xml:space="preserve"> une compréhension renouvelée des monnaies locales en mettant en évidence leur potentiel en tant </w:t>
      </w:r>
      <w:r w:rsidR="00FA0F77">
        <w:t>qu’alternatives</w:t>
      </w:r>
      <w:r>
        <w:t xml:space="preserve"> monétaires capables d’articuler transition écologique, démocratie économique et ancrage territorial.  </w:t>
      </w:r>
    </w:p>
    <w:p w:rsidR="008710A0" w:rsidRDefault="008710A0" w:rsidP="00DD3E42">
      <w:pPr>
        <w:rPr>
          <w:b/>
        </w:rPr>
      </w:pPr>
    </w:p>
    <w:p w:rsidR="00077271" w:rsidRDefault="00077271" w:rsidP="00DD3E42">
      <w:r w:rsidRPr="00077271">
        <w:rPr>
          <w:b/>
        </w:rPr>
        <w:t>Mots-clés (3 à 5)</w:t>
      </w:r>
      <w:r>
        <w:t> </w:t>
      </w:r>
    </w:p>
    <w:p w:rsidR="00C7652F" w:rsidRDefault="00946AEB" w:rsidP="00077271">
      <w:r w:rsidRPr="00946AEB">
        <w:t>Monnaies locales complémentaires et alternatives [MLCA], Eco-institutionnalisme monétaire, Intermédiation financière territoriale, Développement territorial soutenable, Démocratie économique</w:t>
      </w:r>
    </w:p>
    <w:p w:rsidR="00C7652F" w:rsidRDefault="00C7652F" w:rsidP="00077271">
      <w:r w:rsidRPr="00C7652F">
        <w:t xml:space="preserve"> </w:t>
      </w:r>
    </w:p>
    <w:p w:rsidR="00077271" w:rsidRPr="00077271" w:rsidRDefault="00077271" w:rsidP="00077271">
      <w:pPr>
        <w:rPr>
          <w:b/>
        </w:rPr>
      </w:pPr>
      <w:r w:rsidRPr="00077271">
        <w:rPr>
          <w:b/>
        </w:rPr>
        <w:t>Références bibliographiques (5 à 10 max)</w:t>
      </w:r>
    </w:p>
    <w:p w:rsidR="00946AEB" w:rsidRPr="00946AEB" w:rsidRDefault="00946AEB" w:rsidP="00946AEB">
      <w:proofErr w:type="spellStart"/>
      <w:r w:rsidRPr="00946AEB">
        <w:t>Arnsperger</w:t>
      </w:r>
      <w:proofErr w:type="spellEnd"/>
      <w:r w:rsidRPr="00946AEB">
        <w:t>, C., Morvant-Roux, S., Servet, J.-M., &amp; Tiran, A. (2021). La création monétaire, outil fondamental du convivialisme. Revue du MAUSS, 57(1), 129</w:t>
      </w:r>
      <w:r w:rsidRPr="00946AEB">
        <w:rPr>
          <w:rFonts w:ascii="Cambria Math" w:hAnsi="Cambria Math" w:cs="Cambria Math"/>
        </w:rPr>
        <w:t>‑</w:t>
      </w:r>
      <w:r w:rsidRPr="00946AEB">
        <w:t>137. https://doi.org/10.3917/rdm1.057.0129</w:t>
      </w:r>
    </w:p>
    <w:p w:rsidR="00946AEB" w:rsidRPr="00946AEB" w:rsidRDefault="00946AEB" w:rsidP="00946AEB">
      <w:pPr>
        <w:rPr>
          <w:lang w:val="en-GB"/>
        </w:rPr>
      </w:pPr>
      <w:r w:rsidRPr="00946AEB">
        <w:t xml:space="preserve">Blanc, J., &amp; Fare, M. (2025). </w:t>
      </w:r>
      <w:r w:rsidRPr="00946AEB">
        <w:rPr>
          <w:lang w:val="en-GB"/>
        </w:rPr>
        <w:t xml:space="preserve">Toward New Forms of Cash-Based Social Support for Territorial Resilience? An Examination of Local Currency Initiatives under </w:t>
      </w:r>
      <w:proofErr w:type="spellStart"/>
      <w:r w:rsidRPr="00946AEB">
        <w:rPr>
          <w:lang w:val="en-GB"/>
        </w:rPr>
        <w:t>Covid</w:t>
      </w:r>
      <w:proofErr w:type="spellEnd"/>
      <w:r w:rsidRPr="00946AEB">
        <w:rPr>
          <w:lang w:val="en-GB"/>
        </w:rPr>
        <w:t>. Review of Social Economy, Published online: 31 Jan 2025, 1</w:t>
      </w:r>
      <w:r w:rsidRPr="00946AEB">
        <w:rPr>
          <w:rFonts w:ascii="Cambria Math" w:hAnsi="Cambria Math" w:cs="Cambria Math"/>
          <w:lang w:val="en-GB"/>
        </w:rPr>
        <w:t>‑</w:t>
      </w:r>
      <w:r w:rsidRPr="00946AEB">
        <w:rPr>
          <w:lang w:val="en-GB"/>
        </w:rPr>
        <w:t>25. https://doi.org/10.1080/00346764.2025.2453140</w:t>
      </w:r>
    </w:p>
    <w:p w:rsidR="00946AEB" w:rsidRPr="00946AEB" w:rsidRDefault="00946AEB" w:rsidP="00946AEB">
      <w:r w:rsidRPr="00946AEB">
        <w:t xml:space="preserve">Blanc, J. (2018). Les monnaies alternatives. La </w:t>
      </w:r>
      <w:proofErr w:type="gramStart"/>
      <w:r w:rsidRPr="00946AEB">
        <w:t>Découverte;</w:t>
      </w:r>
      <w:proofErr w:type="gramEnd"/>
      <w:r w:rsidRPr="00946AEB">
        <w:t xml:space="preserve"> Cairn.info. https://doi.org/10.3917/dec.blanc.2018.02</w:t>
      </w:r>
    </w:p>
    <w:p w:rsidR="00946AEB" w:rsidRPr="00946AEB" w:rsidRDefault="00946AEB" w:rsidP="00946AEB">
      <w:pPr>
        <w:rPr>
          <w:lang w:val="en-GB"/>
        </w:rPr>
      </w:pPr>
      <w:proofErr w:type="spellStart"/>
      <w:r w:rsidRPr="00946AEB">
        <w:rPr>
          <w:lang w:val="en-GB"/>
        </w:rPr>
        <w:t>Bracarense</w:t>
      </w:r>
      <w:proofErr w:type="spellEnd"/>
      <w:r w:rsidRPr="00946AEB">
        <w:rPr>
          <w:lang w:val="en-GB"/>
        </w:rPr>
        <w:t xml:space="preserve">, N. (2022). Bernard Maris and Institutional </w:t>
      </w:r>
      <w:proofErr w:type="gramStart"/>
      <w:r w:rsidRPr="00946AEB">
        <w:rPr>
          <w:lang w:val="en-GB"/>
        </w:rPr>
        <w:t>Economics :</w:t>
      </w:r>
      <w:proofErr w:type="gramEnd"/>
      <w:r w:rsidRPr="00946AEB">
        <w:rPr>
          <w:lang w:val="en-GB"/>
        </w:rPr>
        <w:t xml:space="preserve"> An Interlocution on Regional Transformation. Journal of Economic Issues, 56(2), 469</w:t>
      </w:r>
      <w:r w:rsidRPr="00946AEB">
        <w:rPr>
          <w:rFonts w:ascii="Cambria Math" w:hAnsi="Cambria Math" w:cs="Cambria Math"/>
          <w:lang w:val="en-GB"/>
        </w:rPr>
        <w:t>‑</w:t>
      </w:r>
      <w:r w:rsidRPr="00946AEB">
        <w:rPr>
          <w:lang w:val="en-GB"/>
        </w:rPr>
        <w:t>474. https://doi.org/10.1080/00213624.2022.2061795</w:t>
      </w:r>
    </w:p>
    <w:p w:rsidR="00946AEB" w:rsidRPr="00946AEB" w:rsidRDefault="00946AEB" w:rsidP="00946AEB">
      <w:pPr>
        <w:rPr>
          <w:lang w:val="en-GB"/>
        </w:rPr>
      </w:pPr>
      <w:proofErr w:type="spellStart"/>
      <w:r w:rsidRPr="00946AEB">
        <w:rPr>
          <w:lang w:val="en-GB"/>
        </w:rPr>
        <w:t>Edme-Sanjurjo</w:t>
      </w:r>
      <w:proofErr w:type="spellEnd"/>
      <w:r w:rsidRPr="00946AEB">
        <w:rPr>
          <w:lang w:val="en-GB"/>
        </w:rPr>
        <w:t xml:space="preserve">, D. </w:t>
      </w:r>
      <w:proofErr w:type="spellStart"/>
      <w:r w:rsidRPr="00946AEB">
        <w:rPr>
          <w:lang w:val="en-GB"/>
        </w:rPr>
        <w:t>Duclerc</w:t>
      </w:r>
      <w:proofErr w:type="spellEnd"/>
      <w:r w:rsidRPr="00946AEB">
        <w:rPr>
          <w:lang w:val="en-GB"/>
        </w:rPr>
        <w:t xml:space="preserve">, M., Lung, Y. </w:t>
      </w:r>
      <w:proofErr w:type="spellStart"/>
      <w:r w:rsidRPr="00946AEB">
        <w:rPr>
          <w:lang w:val="en-GB"/>
        </w:rPr>
        <w:t>Milanesi</w:t>
      </w:r>
      <w:proofErr w:type="spellEnd"/>
      <w:r w:rsidRPr="00946AEB">
        <w:rPr>
          <w:lang w:val="en-GB"/>
        </w:rPr>
        <w:t xml:space="preserve">, J. &amp; </w:t>
      </w:r>
      <w:proofErr w:type="spellStart"/>
      <w:r w:rsidRPr="00946AEB">
        <w:rPr>
          <w:lang w:val="en-GB"/>
        </w:rPr>
        <w:t>Pinos</w:t>
      </w:r>
      <w:proofErr w:type="spellEnd"/>
      <w:r w:rsidRPr="00946AEB">
        <w:rPr>
          <w:lang w:val="en-GB"/>
        </w:rPr>
        <w:t xml:space="preserve">, F. (2020). The </w:t>
      </w:r>
      <w:proofErr w:type="spellStart"/>
      <w:r w:rsidRPr="00946AEB">
        <w:rPr>
          <w:lang w:val="en-GB"/>
        </w:rPr>
        <w:t>Eusko’s</w:t>
      </w:r>
      <w:proofErr w:type="spellEnd"/>
      <w:r w:rsidRPr="00946AEB">
        <w:rPr>
          <w:lang w:val="en-GB"/>
        </w:rPr>
        <w:t xml:space="preserve"> trajectory. Hypotheses to understand the success of the complementary local currency of the Northern Basque Country. International Journal of Community Currency Research, Vol. 24(2), 14-29. </w:t>
      </w:r>
    </w:p>
    <w:p w:rsidR="00946AEB" w:rsidRPr="00946AEB" w:rsidRDefault="00946AEB" w:rsidP="00946AEB">
      <w:r w:rsidRPr="00946AEB">
        <w:rPr>
          <w:lang w:val="en-GB"/>
        </w:rPr>
        <w:t xml:space="preserve">Isla, A. (2025). Economics As </w:t>
      </w:r>
      <w:proofErr w:type="gramStart"/>
      <w:r w:rsidRPr="00946AEB">
        <w:rPr>
          <w:lang w:val="en-GB"/>
        </w:rPr>
        <w:t>Rhetoric :</w:t>
      </w:r>
      <w:proofErr w:type="gramEnd"/>
      <w:r w:rsidRPr="00946AEB">
        <w:rPr>
          <w:lang w:val="en-GB"/>
        </w:rPr>
        <w:t xml:space="preserve"> The Thought of Bernard Maris. </w:t>
      </w:r>
      <w:r w:rsidRPr="00946AEB">
        <w:t>Routledge. https://doi.org/10.4324/9781003466505</w:t>
      </w:r>
    </w:p>
    <w:p w:rsidR="00946AEB" w:rsidRPr="00946AEB" w:rsidRDefault="00946AEB" w:rsidP="00946AEB">
      <w:r w:rsidRPr="00946AEB">
        <w:t>Mathieu, A. (2020). La monnaie locale écologique, une tentative d’évaluation. Mondes en développement, 191(3), 101</w:t>
      </w:r>
      <w:r w:rsidRPr="00946AEB">
        <w:rPr>
          <w:rFonts w:ascii="Cambria Math" w:hAnsi="Cambria Math" w:cs="Cambria Math"/>
        </w:rPr>
        <w:t>‑</w:t>
      </w:r>
      <w:r w:rsidRPr="00946AEB">
        <w:t>117. https://doi.org/10.3917/med.191.0101</w:t>
      </w:r>
    </w:p>
    <w:p w:rsidR="00946AEB" w:rsidRPr="00946AEB" w:rsidRDefault="00946AEB" w:rsidP="00946AEB">
      <w:pPr>
        <w:rPr>
          <w:lang w:val="en-GB"/>
        </w:rPr>
      </w:pPr>
      <w:proofErr w:type="spellStart"/>
      <w:r w:rsidRPr="00946AEB">
        <w:t>Milanesi</w:t>
      </w:r>
      <w:proofErr w:type="spellEnd"/>
      <w:r w:rsidRPr="00946AEB">
        <w:t>, J. (2021). L’</w:t>
      </w:r>
      <w:proofErr w:type="spellStart"/>
      <w:r w:rsidRPr="00946AEB">
        <w:t>Eusko</w:t>
      </w:r>
      <w:proofErr w:type="spellEnd"/>
      <w:r w:rsidRPr="00946AEB">
        <w:t xml:space="preserve"> et son écosystème. Journée d’étude : Innovations et métamorphoses monétaires. </w:t>
      </w:r>
      <w:r w:rsidRPr="00946AEB">
        <w:rPr>
          <w:lang w:val="en-GB"/>
        </w:rPr>
        <w:t>Paris, France. ffhal-03416223</w:t>
      </w:r>
    </w:p>
    <w:p w:rsidR="00261F09" w:rsidRPr="00946AEB" w:rsidRDefault="00946AEB" w:rsidP="00946AEB">
      <w:proofErr w:type="spellStart"/>
      <w:r w:rsidRPr="00946AEB">
        <w:t>Nadou</w:t>
      </w:r>
      <w:proofErr w:type="spellEnd"/>
      <w:r w:rsidRPr="00946AEB">
        <w:t xml:space="preserve">, F., &amp; Pecqueur, B. (2020). Pour une </w:t>
      </w:r>
      <w:proofErr w:type="spellStart"/>
      <w:r w:rsidRPr="00946AEB">
        <w:t>socioéconomie</w:t>
      </w:r>
      <w:proofErr w:type="spellEnd"/>
      <w:r w:rsidRPr="00946AEB">
        <w:t xml:space="preserve"> de l’intermédiation territoriale. Une approche conceptuelle. Géographie, économie, société, Vol. 22(3), 245</w:t>
      </w:r>
      <w:r w:rsidRPr="00946AEB">
        <w:rPr>
          <w:rFonts w:ascii="Cambria Math" w:hAnsi="Cambria Math" w:cs="Cambria Math"/>
        </w:rPr>
        <w:t>‑</w:t>
      </w:r>
      <w:r w:rsidRPr="00946AEB">
        <w:t>263. Cairn.info. https://doi.org/10.3166/ges.2020.0016</w:t>
      </w:r>
    </w:p>
    <w:sectPr w:rsidR="00261F09" w:rsidRPr="00946A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1E5" w:rsidRDefault="00CC01E5" w:rsidP="00587346">
      <w:pPr>
        <w:spacing w:after="0" w:line="240" w:lineRule="auto"/>
      </w:pPr>
      <w:r>
        <w:separator/>
      </w:r>
    </w:p>
  </w:endnote>
  <w:endnote w:type="continuationSeparator" w:id="0">
    <w:p w:rsidR="00CC01E5" w:rsidRDefault="00CC01E5" w:rsidP="0058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1E5" w:rsidRDefault="00CC01E5" w:rsidP="00587346">
      <w:pPr>
        <w:spacing w:after="0" w:line="240" w:lineRule="auto"/>
      </w:pPr>
      <w:r>
        <w:separator/>
      </w:r>
    </w:p>
  </w:footnote>
  <w:footnote w:type="continuationSeparator" w:id="0">
    <w:p w:rsidR="00CC01E5" w:rsidRDefault="00CC01E5" w:rsidP="00587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7346" w:rsidRDefault="00587346" w:rsidP="00587346">
    <w:pPr>
      <w:pStyle w:val="NormalWeb"/>
    </w:pPr>
    <w:r>
      <w:rPr>
        <w:noProof/>
      </w:rPr>
      <w:drawing>
        <wp:inline distT="0" distB="0" distL="0" distR="0">
          <wp:extent cx="5611795" cy="1402949"/>
          <wp:effectExtent l="0" t="0" r="8255" b="6985"/>
          <wp:docPr id="1" name="Image 1" descr="C:\Users\plenormand\Downloads\2406 au 26062026 Manufacture des Tabacs - Toulouse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lenormand\Downloads\2406 au 26062026 Manufacture des Tabacs - Toulouse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434" cy="1426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7346" w:rsidRDefault="005873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505DD"/>
    <w:multiLevelType w:val="hybridMultilevel"/>
    <w:tmpl w:val="FE4E937C"/>
    <w:lvl w:ilvl="0" w:tplc="5C1ACCA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20C12"/>
    <w:multiLevelType w:val="hybridMultilevel"/>
    <w:tmpl w:val="A97EB07E"/>
    <w:lvl w:ilvl="0" w:tplc="598A8346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B2E2B"/>
    <w:multiLevelType w:val="hybridMultilevel"/>
    <w:tmpl w:val="DD301C3A"/>
    <w:lvl w:ilvl="0" w:tplc="ACFA9042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B2A20"/>
    <w:multiLevelType w:val="multilevel"/>
    <w:tmpl w:val="8924C6E6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71"/>
    <w:rsid w:val="00017633"/>
    <w:rsid w:val="00077271"/>
    <w:rsid w:val="002230AA"/>
    <w:rsid w:val="00271A27"/>
    <w:rsid w:val="00280273"/>
    <w:rsid w:val="002B5AB5"/>
    <w:rsid w:val="002E3691"/>
    <w:rsid w:val="003E0F34"/>
    <w:rsid w:val="003E39D8"/>
    <w:rsid w:val="004241A1"/>
    <w:rsid w:val="005018FE"/>
    <w:rsid w:val="0056045A"/>
    <w:rsid w:val="00585B6F"/>
    <w:rsid w:val="00587346"/>
    <w:rsid w:val="005B73F4"/>
    <w:rsid w:val="00655421"/>
    <w:rsid w:val="006726A9"/>
    <w:rsid w:val="006968A8"/>
    <w:rsid w:val="007C1CBC"/>
    <w:rsid w:val="008710A0"/>
    <w:rsid w:val="00946AEB"/>
    <w:rsid w:val="00963149"/>
    <w:rsid w:val="009C6B3E"/>
    <w:rsid w:val="00A82F5F"/>
    <w:rsid w:val="00C07E63"/>
    <w:rsid w:val="00C7652F"/>
    <w:rsid w:val="00CC01E5"/>
    <w:rsid w:val="00DC3F85"/>
    <w:rsid w:val="00DD3E42"/>
    <w:rsid w:val="00DD6AB4"/>
    <w:rsid w:val="00F556EA"/>
    <w:rsid w:val="00F857B8"/>
    <w:rsid w:val="00FA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9A97"/>
  <w15:chartTrackingRefBased/>
  <w15:docId w15:val="{02E719DE-26D9-4633-A849-212032E2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26A9"/>
    <w:pPr>
      <w:keepNext/>
      <w:keepLines/>
      <w:numPr>
        <w:numId w:val="4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726A9"/>
    <w:pPr>
      <w:keepNext/>
      <w:keepLines/>
      <w:tabs>
        <w:tab w:val="num" w:pos="720"/>
      </w:tabs>
      <w:spacing w:before="40" w:after="0"/>
      <w:ind w:left="720" w:hanging="3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726A9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2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726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726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87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7346"/>
  </w:style>
  <w:style w:type="paragraph" w:styleId="Pieddepage">
    <w:name w:val="footer"/>
    <w:basedOn w:val="Normal"/>
    <w:link w:val="PieddepageCar"/>
    <w:uiPriority w:val="99"/>
    <w:unhideWhenUsed/>
    <w:rsid w:val="00587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7346"/>
  </w:style>
  <w:style w:type="paragraph" w:styleId="NormalWeb">
    <w:name w:val="Normal (Web)"/>
    <w:basedOn w:val="Normal"/>
    <w:uiPriority w:val="99"/>
    <w:semiHidden/>
    <w:unhideWhenUsed/>
    <w:rsid w:val="0058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792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Lenormand</dc:creator>
  <cp:keywords/>
  <dc:description/>
  <cp:lastModifiedBy>Pauline Lenormand</cp:lastModifiedBy>
  <cp:revision>5</cp:revision>
  <dcterms:created xsi:type="dcterms:W3CDTF">2025-12-18T13:26:00Z</dcterms:created>
  <dcterms:modified xsi:type="dcterms:W3CDTF">2025-12-18T14:46:00Z</dcterms:modified>
</cp:coreProperties>
</file>